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1433" w14:textId="77777777" w:rsidR="00D62533" w:rsidRPr="008718D9" w:rsidRDefault="00D62533" w:rsidP="008718D9">
      <w:pPr>
        <w:rPr>
          <w:b/>
        </w:rPr>
      </w:pPr>
    </w:p>
    <w:p w14:paraId="6EAC9D88" w14:textId="39D6C294" w:rsidR="00D07F59" w:rsidRPr="00BC63BF" w:rsidRDefault="00D07F59" w:rsidP="00FB6CE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BC63BF">
        <w:rPr>
          <w:rFonts w:cs="Arial"/>
          <w:b/>
        </w:rPr>
        <w:t>ESCLARECIMENTO Nº</w:t>
      </w:r>
      <w:r w:rsidR="00803348" w:rsidRPr="00BC63BF">
        <w:rPr>
          <w:rFonts w:cs="Arial"/>
          <w:b/>
        </w:rPr>
        <w:t xml:space="preserve"> </w:t>
      </w:r>
      <w:r w:rsidR="00E220F5" w:rsidRPr="00BC63BF">
        <w:rPr>
          <w:rFonts w:cs="Arial"/>
          <w:b/>
          <w:bCs/>
        </w:rPr>
        <w:t>01</w:t>
      </w:r>
    </w:p>
    <w:p w14:paraId="0EBBAF34" w14:textId="0638AE55" w:rsidR="00FB6CEA" w:rsidRPr="00BC63BF" w:rsidRDefault="00FB6CEA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BC63BF">
        <w:rPr>
          <w:rFonts w:cs="Arial"/>
          <w:bCs/>
          <w:szCs w:val="22"/>
        </w:rPr>
        <w:t>Processo:</w:t>
      </w:r>
      <w:r w:rsidR="00917CFC" w:rsidRPr="00BC63BF">
        <w:rPr>
          <w:rFonts w:cs="Arial"/>
          <w:bCs/>
          <w:szCs w:val="22"/>
        </w:rPr>
        <w:tab/>
      </w:r>
      <w:r w:rsidR="00803348" w:rsidRPr="00BC63BF">
        <w:rPr>
          <w:rFonts w:cs="Arial"/>
          <w:b/>
          <w:szCs w:val="22"/>
        </w:rPr>
        <w:t xml:space="preserve">Pregão Eletrônico </w:t>
      </w:r>
      <w:r w:rsidR="00E220F5" w:rsidRPr="00BC63BF">
        <w:rPr>
          <w:rFonts w:cs="Arial"/>
          <w:b/>
          <w:szCs w:val="22"/>
        </w:rPr>
        <w:t xml:space="preserve">530-G20583 </w:t>
      </w:r>
      <w:r w:rsidR="00803348" w:rsidRPr="00BC63BF">
        <w:rPr>
          <w:rFonts w:cs="Arial"/>
          <w:b/>
          <w:szCs w:val="22"/>
        </w:rPr>
        <w:t xml:space="preserve">- </w:t>
      </w:r>
      <w:r w:rsidR="0024169A" w:rsidRPr="00BC63BF">
        <w:rPr>
          <w:rFonts w:cs="Arial"/>
          <w:b/>
          <w:szCs w:val="22"/>
        </w:rPr>
        <w:t>Banco de Capacitores de Alta e Média Tensão</w:t>
      </w:r>
    </w:p>
    <w:bookmarkEnd w:id="0"/>
    <w:p w14:paraId="5B36C2C3" w14:textId="77777777" w:rsidR="00FB6CEA" w:rsidRDefault="00FB6CEA" w:rsidP="00FB6CEA">
      <w:pPr>
        <w:pStyle w:val="Recuodecorpodetexto3"/>
        <w:ind w:left="0" w:firstLine="0"/>
        <w:rPr>
          <w:rFonts w:cs="Arial"/>
        </w:rPr>
      </w:pPr>
    </w:p>
    <w:p w14:paraId="67B7CB0B" w14:textId="1FFA2A55" w:rsidR="00C5668A" w:rsidRPr="004B422B" w:rsidRDefault="000D7474" w:rsidP="00FB6CEA">
      <w:pPr>
        <w:pStyle w:val="Recuodecorpodetexto3"/>
        <w:ind w:left="0" w:firstLine="0"/>
        <w:rPr>
          <w:rFonts w:cs="Arial"/>
        </w:rPr>
      </w:pPr>
      <w:r>
        <w:rPr>
          <w:rFonts w:cs="Arial"/>
        </w:rPr>
        <w:t>Esclarecemos</w:t>
      </w:r>
      <w:r w:rsidR="00C5668A" w:rsidRPr="004B422B">
        <w:rPr>
          <w:rFonts w:cs="Arial"/>
        </w:rPr>
        <w:t xml:space="preserve"> os seguintes questionamentos relativos </w:t>
      </w:r>
      <w:r w:rsidR="005E189E">
        <w:rPr>
          <w:rFonts w:cs="Arial"/>
        </w:rPr>
        <w:t>ao processo supracitado</w:t>
      </w:r>
      <w:r w:rsidR="00C5668A" w:rsidRPr="004B422B">
        <w:rPr>
          <w:rFonts w:cs="Arial"/>
        </w:rPr>
        <w:t>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5EB3BCBA" w14:textId="77777777" w:rsidR="0068529B" w:rsidRDefault="0068529B" w:rsidP="0068529B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305C2122" w14:textId="7A2A060A" w:rsidR="0068529B" w:rsidRPr="00E214F4" w:rsidRDefault="0024169A" w:rsidP="0068529B">
      <w:pPr>
        <w:spacing w:before="60" w:after="60"/>
        <w:ind w:left="426"/>
        <w:jc w:val="both"/>
        <w:rPr>
          <w:rFonts w:cs="Arial"/>
          <w:szCs w:val="22"/>
        </w:rPr>
      </w:pPr>
      <w:r w:rsidRPr="0024169A">
        <w:rPr>
          <w:rFonts w:cs="Arial"/>
          <w:szCs w:val="22"/>
        </w:rPr>
        <w:t>Para que possamos analisar criteriosamente a documentação comercial, as especificações técnicas e definir melhores soluções e condições para atendimento a este certame, solicitamos o adiamento do início da disputa em 15 (quinze) dias a contar da data inicial prevista para abertura.</w:t>
      </w:r>
    </w:p>
    <w:p w14:paraId="596FEEF7" w14:textId="77777777" w:rsidR="0068529B" w:rsidRDefault="0068529B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362F5CDD" w14:textId="67AC5B97" w:rsidR="0068529B" w:rsidRPr="00E214F4" w:rsidRDefault="00025581" w:rsidP="00324DE8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Estão mantidas as condições do edital.</w:t>
      </w:r>
    </w:p>
    <w:p w14:paraId="520A49AC" w14:textId="77777777" w:rsidR="0068529B" w:rsidRDefault="0068529B" w:rsidP="0068529B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6FB93EF2" w14:textId="0DCF5309" w:rsidR="0068529B" w:rsidRPr="00E214F4" w:rsidRDefault="007722E7" w:rsidP="0068529B">
      <w:pPr>
        <w:spacing w:before="60" w:after="60"/>
        <w:ind w:left="426"/>
        <w:jc w:val="both"/>
        <w:rPr>
          <w:rFonts w:cs="Arial"/>
          <w:szCs w:val="22"/>
        </w:rPr>
      </w:pPr>
      <w:r w:rsidRPr="007722E7">
        <w:rPr>
          <w:rFonts w:cs="Arial"/>
          <w:szCs w:val="22"/>
        </w:rPr>
        <w:t>Entendemos que dispositivo de içamento e ponte de medição de capacitância não fazem parte do escopo de fornecimento desse processo. Favor confirmar nosso entendimento</w:t>
      </w:r>
      <w:r>
        <w:rPr>
          <w:rFonts w:cs="Arial"/>
          <w:szCs w:val="22"/>
        </w:rPr>
        <w:t>.</w:t>
      </w:r>
    </w:p>
    <w:p w14:paraId="30B0C699" w14:textId="77777777" w:rsidR="0068529B" w:rsidRDefault="0068529B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E214F4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08BF98A7" w14:textId="6CE68E84" w:rsidR="0068529B" w:rsidRPr="00E214F4" w:rsidRDefault="00F94944" w:rsidP="00324DE8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  <w:r w:rsidRPr="00F94944">
        <w:rPr>
          <w:rFonts w:cs="Arial"/>
          <w:color w:val="002060"/>
          <w:szCs w:val="22"/>
        </w:rPr>
        <w:t>Entendimento parcialmente confirmado. A ponte de medição de capacitância não faz parte do escopo conforme item 19.1 da minuta do contrato. Para o dispositivo de içamento deve ser fornecido tudo que está indicado nas especificações ED-8.2 (todas as folhas) e 22000-ER/SE-0001 (todas as folhas), além de observar a cláusula 13 do Edital de licitação.</w:t>
      </w:r>
    </w:p>
    <w:p w14:paraId="66021F92" w14:textId="77777777" w:rsidR="00DD39B1" w:rsidRDefault="00DD39B1" w:rsidP="00DD39B1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7A821900" w14:textId="7DEEB4FB" w:rsidR="00DD39B1" w:rsidRPr="00E214F4" w:rsidRDefault="008740F4" w:rsidP="008740F4">
      <w:pPr>
        <w:spacing w:before="60" w:after="60"/>
        <w:ind w:left="426"/>
        <w:jc w:val="both"/>
        <w:rPr>
          <w:rFonts w:cs="Arial"/>
          <w:szCs w:val="22"/>
        </w:rPr>
      </w:pPr>
      <w:r w:rsidRPr="008740F4">
        <w:rPr>
          <w:rFonts w:cs="Arial"/>
          <w:szCs w:val="22"/>
        </w:rPr>
        <w:t xml:space="preserve">Não encontramos os documentos abaixo no site da CEMIG, por gentileza, disponibilizá-los para o processo. ET 02.118-CEMIG-301 – </w:t>
      </w:r>
      <w:proofErr w:type="spellStart"/>
      <w:r w:rsidRPr="008740F4">
        <w:rPr>
          <w:rFonts w:cs="Arial"/>
          <w:szCs w:val="22"/>
        </w:rPr>
        <w:t>Tranformadores</w:t>
      </w:r>
      <w:proofErr w:type="spellEnd"/>
      <w:r w:rsidRPr="008740F4">
        <w:rPr>
          <w:rFonts w:cs="Arial"/>
          <w:szCs w:val="22"/>
        </w:rPr>
        <w:t xml:space="preserve"> de Corrente</w:t>
      </w:r>
      <w:r>
        <w:rPr>
          <w:rFonts w:cs="Arial"/>
          <w:szCs w:val="22"/>
        </w:rPr>
        <w:t xml:space="preserve">/ </w:t>
      </w:r>
      <w:r w:rsidRPr="008740F4">
        <w:rPr>
          <w:rFonts w:cs="Arial"/>
          <w:szCs w:val="22"/>
        </w:rPr>
        <w:t>ET 20.000-ER/SE-6077 – Reatores de Amortecimento</w:t>
      </w:r>
      <w:r>
        <w:rPr>
          <w:rFonts w:cs="Arial"/>
          <w:szCs w:val="22"/>
        </w:rPr>
        <w:t xml:space="preserve">/ </w:t>
      </w:r>
      <w:r w:rsidRPr="008740F4">
        <w:rPr>
          <w:rFonts w:cs="Arial"/>
          <w:szCs w:val="22"/>
        </w:rPr>
        <w:t>ET 02188-CEMIG-0266 – Para-Raios</w:t>
      </w:r>
      <w:r>
        <w:rPr>
          <w:rFonts w:cs="Arial"/>
          <w:szCs w:val="22"/>
        </w:rPr>
        <w:t>.</w:t>
      </w:r>
    </w:p>
    <w:p w14:paraId="6C060397" w14:textId="77777777" w:rsidR="00DD39B1" w:rsidRDefault="00DD39B1" w:rsidP="00DD39B1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E214F4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3DC4BBF4" w14:textId="1A5E9520" w:rsidR="00DD39B1" w:rsidRPr="00E214F4" w:rsidRDefault="008740F4" w:rsidP="00DD39B1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A documentação solicitada não é aplicável à contratação conforme previsto no item 19.1 da Minuta do Contrato.</w:t>
      </w:r>
    </w:p>
    <w:p w14:paraId="6F9678AB" w14:textId="77777777" w:rsidR="00DD39B1" w:rsidRDefault="00DD39B1" w:rsidP="00DD39B1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07E191C3" w14:textId="4A62ABEC" w:rsidR="00FC229E" w:rsidRPr="00E214F4" w:rsidRDefault="00FC229E" w:rsidP="00FC229E">
      <w:pPr>
        <w:spacing w:before="60" w:after="60"/>
        <w:ind w:left="426"/>
        <w:jc w:val="both"/>
        <w:rPr>
          <w:rFonts w:cs="Arial"/>
          <w:szCs w:val="22"/>
        </w:rPr>
      </w:pPr>
      <w:r w:rsidRPr="00FC229E">
        <w:rPr>
          <w:rFonts w:cs="Arial"/>
          <w:szCs w:val="22"/>
        </w:rPr>
        <w:t xml:space="preserve">Entendemos que isoladores do tipo </w:t>
      </w:r>
      <w:proofErr w:type="spellStart"/>
      <w:r w:rsidRPr="00FC229E">
        <w:rPr>
          <w:rFonts w:cs="Arial"/>
          <w:szCs w:val="22"/>
        </w:rPr>
        <w:t>Station</w:t>
      </w:r>
      <w:proofErr w:type="spellEnd"/>
      <w:r w:rsidRPr="00FC229E">
        <w:rPr>
          <w:rFonts w:cs="Arial"/>
          <w:szCs w:val="22"/>
        </w:rPr>
        <w:t xml:space="preserve"> Post não serão aceitos, apenas isoladores do tipo pedestal. Favor confirmar nosso entendimento.</w:t>
      </w:r>
    </w:p>
    <w:p w14:paraId="6ECBC36A" w14:textId="77777777" w:rsidR="00DD39B1" w:rsidRDefault="00DD39B1" w:rsidP="00DD39B1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E214F4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7B7122C8" w14:textId="0FCC047A" w:rsidR="00317A42" w:rsidRPr="00E214F4" w:rsidRDefault="00317A42" w:rsidP="00317A42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  <w:r w:rsidRPr="00317A42">
        <w:rPr>
          <w:rFonts w:cs="Arial"/>
          <w:color w:val="002060"/>
          <w:szCs w:val="22"/>
        </w:rPr>
        <w:t>Entendimento confirmado. Os isoladores devem ser fornecidos conforme as especificações técnicas 02</w:t>
      </w:r>
      <w:r w:rsidR="00F814BA">
        <w:rPr>
          <w:rFonts w:cs="Arial"/>
          <w:color w:val="002060"/>
          <w:szCs w:val="22"/>
        </w:rPr>
        <w:t>.</w:t>
      </w:r>
      <w:r w:rsidRPr="00317A42">
        <w:rPr>
          <w:rFonts w:cs="Arial"/>
          <w:color w:val="002060"/>
          <w:szCs w:val="22"/>
        </w:rPr>
        <w:t>118-CEMIG-150, 02</w:t>
      </w:r>
      <w:r w:rsidR="00F814BA">
        <w:rPr>
          <w:rFonts w:cs="Arial"/>
          <w:color w:val="002060"/>
          <w:szCs w:val="22"/>
        </w:rPr>
        <w:t>.</w:t>
      </w:r>
      <w:r w:rsidRPr="00317A42">
        <w:rPr>
          <w:rFonts w:cs="Arial"/>
          <w:color w:val="002060"/>
          <w:szCs w:val="22"/>
        </w:rPr>
        <w:t>118-CEMIG-151 e 02</w:t>
      </w:r>
      <w:r w:rsidR="00F814BA">
        <w:rPr>
          <w:rFonts w:cs="Arial"/>
          <w:color w:val="002060"/>
          <w:szCs w:val="22"/>
        </w:rPr>
        <w:t>.</w:t>
      </w:r>
      <w:r w:rsidRPr="00317A42">
        <w:rPr>
          <w:rFonts w:cs="Arial"/>
          <w:color w:val="002060"/>
          <w:szCs w:val="22"/>
        </w:rPr>
        <w:t>118-CEMIG-152.</w:t>
      </w:r>
    </w:p>
    <w:p w14:paraId="6472E478" w14:textId="77777777" w:rsidR="00DD39B1" w:rsidRDefault="00DD39B1" w:rsidP="00DD39B1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35663868" w14:textId="07D0AD6E" w:rsidR="00EA5668" w:rsidRPr="00E214F4" w:rsidRDefault="00EA5668" w:rsidP="00BC63BF">
      <w:pPr>
        <w:spacing w:before="60" w:after="60"/>
        <w:ind w:left="426"/>
        <w:jc w:val="both"/>
        <w:rPr>
          <w:rFonts w:cs="Arial"/>
          <w:szCs w:val="22"/>
        </w:rPr>
      </w:pPr>
      <w:r w:rsidRPr="00EA5668">
        <w:rPr>
          <w:rFonts w:cs="Arial"/>
          <w:szCs w:val="22"/>
        </w:rPr>
        <w:t>Entendemos que os desenhos para os itens códigos 384221, 384223, 375877, 384303, 384228, 384229, 384224, 384225, 384226 e 384227 serão parte integrante e obrigatória da documentação técnica. Favor confirmar nosso entendimento.</w:t>
      </w:r>
    </w:p>
    <w:p w14:paraId="59D05269" w14:textId="77777777" w:rsidR="00DD39B1" w:rsidRDefault="00DD39B1" w:rsidP="00DD39B1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E214F4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51CEACEA" w14:textId="715E4E39" w:rsidR="009D60B8" w:rsidRDefault="00D278B2" w:rsidP="00BC63BF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  <w:r w:rsidRPr="00D278B2">
        <w:rPr>
          <w:rFonts w:cs="Arial"/>
          <w:color w:val="002060"/>
          <w:szCs w:val="22"/>
        </w:rPr>
        <w:lastRenderedPageBreak/>
        <w:t>A documentação a ser enviada para aprovação da Contratante ocorrerá em dois momentos. Durante a sessão pública o proponente deverá se atentar à cláusula 17 do Edital. Após envio do Pedido de Compra, deverá ser observada a cláusula 20 da Minuta do Contrato para cada código licitado.</w:t>
      </w:r>
    </w:p>
    <w:p w14:paraId="2A155FFB" w14:textId="77777777" w:rsidR="00D278B2" w:rsidRDefault="00D278B2" w:rsidP="00BC63BF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</w:p>
    <w:p w14:paraId="274016A9" w14:textId="25870EC2" w:rsidR="00C5668A" w:rsidRPr="005E189E" w:rsidRDefault="00C5668A" w:rsidP="00324DE8">
      <w:pPr>
        <w:spacing w:before="120" w:after="960"/>
        <w:ind w:right="-1"/>
        <w:jc w:val="both"/>
        <w:rPr>
          <w:rFonts w:cs="Arial"/>
          <w:szCs w:val="22"/>
        </w:rPr>
      </w:pPr>
      <w:r w:rsidRPr="005E189E">
        <w:rPr>
          <w:rFonts w:cs="Arial"/>
          <w:szCs w:val="22"/>
        </w:rPr>
        <w:t xml:space="preserve">Belo Horizonte, </w:t>
      </w:r>
      <w:r w:rsidR="00BC63BF" w:rsidRPr="00BC63BF">
        <w:rPr>
          <w:rFonts w:cs="Arial"/>
          <w:szCs w:val="22"/>
        </w:rPr>
        <w:t xml:space="preserve">17 </w:t>
      </w:r>
      <w:r w:rsidR="00D81536" w:rsidRPr="005E189E">
        <w:rPr>
          <w:rFonts w:cs="Arial"/>
          <w:szCs w:val="22"/>
        </w:rPr>
        <w:t>de</w:t>
      </w:r>
      <w:r w:rsidR="00BC63BF">
        <w:rPr>
          <w:rFonts w:cs="Arial"/>
          <w:szCs w:val="22"/>
        </w:rPr>
        <w:t xml:space="preserve"> julho </w:t>
      </w:r>
      <w:r w:rsidR="00D81536" w:rsidRPr="005E189E">
        <w:rPr>
          <w:rFonts w:cs="Arial"/>
          <w:szCs w:val="22"/>
        </w:rPr>
        <w:t xml:space="preserve">de </w:t>
      </w:r>
      <w:r w:rsidR="005E189E" w:rsidRPr="005E189E">
        <w:rPr>
          <w:rFonts w:cs="Arial"/>
          <w:szCs w:val="22"/>
        </w:rPr>
        <w:t>202</w:t>
      </w:r>
      <w:r w:rsidR="009A3B38">
        <w:rPr>
          <w:rFonts w:cs="Arial"/>
          <w:szCs w:val="22"/>
        </w:rPr>
        <w:t>4</w:t>
      </w:r>
      <w:r w:rsidR="000C6EF1" w:rsidRPr="005E189E">
        <w:rPr>
          <w:rFonts w:cs="Arial"/>
          <w:szCs w:val="22"/>
        </w:rPr>
        <w:t>.</w:t>
      </w:r>
    </w:p>
    <w:p w14:paraId="60B20BFD" w14:textId="3AA5A208" w:rsidR="00D07F59" w:rsidRDefault="00D404A2" w:rsidP="00FB6CEA">
      <w:pPr>
        <w:tabs>
          <w:tab w:val="left" w:pos="3915"/>
        </w:tabs>
        <w:jc w:val="both"/>
        <w:rPr>
          <w:rFonts w:cs="Arial"/>
        </w:rPr>
      </w:pPr>
      <w:r>
        <w:rPr>
          <w:rFonts w:cs="Arial"/>
        </w:rPr>
        <w:t>Pregoeiro</w:t>
      </w:r>
      <w:r w:rsidR="00330C4B">
        <w:rPr>
          <w:rFonts w:cs="Arial"/>
        </w:rPr>
        <w:t>(a)</w:t>
      </w:r>
    </w:p>
    <w:p w14:paraId="18B54E94" w14:textId="77777777" w:rsidR="007C7FEB" w:rsidRPr="005E189E" w:rsidRDefault="007C7FEB" w:rsidP="005E189E">
      <w:pPr>
        <w:tabs>
          <w:tab w:val="left" w:pos="3915"/>
        </w:tabs>
        <w:jc w:val="both"/>
        <w:rPr>
          <w:rFonts w:cs="Arial"/>
        </w:rPr>
      </w:pPr>
    </w:p>
    <w:sectPr w:rsidR="007C7FEB" w:rsidRPr="005E189E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970D" w14:textId="77777777" w:rsidR="006D6588" w:rsidRDefault="006D6588">
      <w:r>
        <w:separator/>
      </w:r>
    </w:p>
  </w:endnote>
  <w:endnote w:type="continuationSeparator" w:id="0">
    <w:p w14:paraId="5B9F6D4A" w14:textId="77777777" w:rsidR="006D6588" w:rsidRDefault="006D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CC83" w14:textId="77777777" w:rsidR="006D6588" w:rsidRDefault="006D6588">
      <w:r>
        <w:separator/>
      </w:r>
    </w:p>
  </w:footnote>
  <w:footnote w:type="continuationSeparator" w:id="0">
    <w:p w14:paraId="08425A69" w14:textId="77777777" w:rsidR="006D6588" w:rsidRDefault="006D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2727300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21B05"/>
    <w:rsid w:val="000252F2"/>
    <w:rsid w:val="00025581"/>
    <w:rsid w:val="00070FDF"/>
    <w:rsid w:val="000A0484"/>
    <w:rsid w:val="000C6EF1"/>
    <w:rsid w:val="000D3318"/>
    <w:rsid w:val="000D7474"/>
    <w:rsid w:val="000D76D7"/>
    <w:rsid w:val="001065A2"/>
    <w:rsid w:val="00152C14"/>
    <w:rsid w:val="00177B3F"/>
    <w:rsid w:val="001A0001"/>
    <w:rsid w:val="001A40F7"/>
    <w:rsid w:val="001D02C5"/>
    <w:rsid w:val="00206948"/>
    <w:rsid w:val="00217723"/>
    <w:rsid w:val="00227CC8"/>
    <w:rsid w:val="0024169A"/>
    <w:rsid w:val="00274A5E"/>
    <w:rsid w:val="002C450E"/>
    <w:rsid w:val="00317A42"/>
    <w:rsid w:val="00324DE8"/>
    <w:rsid w:val="003254C9"/>
    <w:rsid w:val="00330C4B"/>
    <w:rsid w:val="003500B5"/>
    <w:rsid w:val="0035232A"/>
    <w:rsid w:val="00384C18"/>
    <w:rsid w:val="00394D2A"/>
    <w:rsid w:val="003A2D71"/>
    <w:rsid w:val="003B2142"/>
    <w:rsid w:val="003E2981"/>
    <w:rsid w:val="004045B6"/>
    <w:rsid w:val="004105A3"/>
    <w:rsid w:val="004129B4"/>
    <w:rsid w:val="00412E4E"/>
    <w:rsid w:val="00424164"/>
    <w:rsid w:val="00474105"/>
    <w:rsid w:val="00497446"/>
    <w:rsid w:val="004B2ECD"/>
    <w:rsid w:val="004B422B"/>
    <w:rsid w:val="005231E6"/>
    <w:rsid w:val="005336DB"/>
    <w:rsid w:val="0058256A"/>
    <w:rsid w:val="005A67B1"/>
    <w:rsid w:val="005D047C"/>
    <w:rsid w:val="005D109E"/>
    <w:rsid w:val="005E189E"/>
    <w:rsid w:val="006266FE"/>
    <w:rsid w:val="006376E8"/>
    <w:rsid w:val="0068529B"/>
    <w:rsid w:val="006C4349"/>
    <w:rsid w:val="006D2C6E"/>
    <w:rsid w:val="006D6588"/>
    <w:rsid w:val="006D7A35"/>
    <w:rsid w:val="00710B34"/>
    <w:rsid w:val="007722E7"/>
    <w:rsid w:val="007B12DF"/>
    <w:rsid w:val="007C06E7"/>
    <w:rsid w:val="007C10BC"/>
    <w:rsid w:val="007C7FEB"/>
    <w:rsid w:val="008005C1"/>
    <w:rsid w:val="00803348"/>
    <w:rsid w:val="008203BF"/>
    <w:rsid w:val="00836B9D"/>
    <w:rsid w:val="00836C62"/>
    <w:rsid w:val="00853911"/>
    <w:rsid w:val="008718D9"/>
    <w:rsid w:val="008740F4"/>
    <w:rsid w:val="008751BE"/>
    <w:rsid w:val="00884112"/>
    <w:rsid w:val="008C7222"/>
    <w:rsid w:val="008D4131"/>
    <w:rsid w:val="009012B1"/>
    <w:rsid w:val="00917CFC"/>
    <w:rsid w:val="009753FB"/>
    <w:rsid w:val="009A0224"/>
    <w:rsid w:val="009A3814"/>
    <w:rsid w:val="009A3B38"/>
    <w:rsid w:val="009C1BBE"/>
    <w:rsid w:val="009D60B8"/>
    <w:rsid w:val="009F5245"/>
    <w:rsid w:val="009F6F4E"/>
    <w:rsid w:val="00A10145"/>
    <w:rsid w:val="00A266CD"/>
    <w:rsid w:val="00A54ADD"/>
    <w:rsid w:val="00A67BAC"/>
    <w:rsid w:val="00A77603"/>
    <w:rsid w:val="00A94CD0"/>
    <w:rsid w:val="00AA012E"/>
    <w:rsid w:val="00B258EB"/>
    <w:rsid w:val="00B26D72"/>
    <w:rsid w:val="00B3034C"/>
    <w:rsid w:val="00B60EF2"/>
    <w:rsid w:val="00B94924"/>
    <w:rsid w:val="00BC63BF"/>
    <w:rsid w:val="00BF2F82"/>
    <w:rsid w:val="00C02EE9"/>
    <w:rsid w:val="00C20401"/>
    <w:rsid w:val="00C267B8"/>
    <w:rsid w:val="00C51E00"/>
    <w:rsid w:val="00C5668A"/>
    <w:rsid w:val="00C62748"/>
    <w:rsid w:val="00C7069C"/>
    <w:rsid w:val="00C85C61"/>
    <w:rsid w:val="00CE5435"/>
    <w:rsid w:val="00CE6FE7"/>
    <w:rsid w:val="00D00C06"/>
    <w:rsid w:val="00D07F59"/>
    <w:rsid w:val="00D278B2"/>
    <w:rsid w:val="00D318F3"/>
    <w:rsid w:val="00D404A2"/>
    <w:rsid w:val="00D60123"/>
    <w:rsid w:val="00D62533"/>
    <w:rsid w:val="00D81536"/>
    <w:rsid w:val="00DB6960"/>
    <w:rsid w:val="00DD39B1"/>
    <w:rsid w:val="00DE2324"/>
    <w:rsid w:val="00DE34F5"/>
    <w:rsid w:val="00E214F4"/>
    <w:rsid w:val="00E220F5"/>
    <w:rsid w:val="00E37149"/>
    <w:rsid w:val="00E37B9C"/>
    <w:rsid w:val="00E42ED5"/>
    <w:rsid w:val="00E639F7"/>
    <w:rsid w:val="00E748F8"/>
    <w:rsid w:val="00E96FBA"/>
    <w:rsid w:val="00EA5668"/>
    <w:rsid w:val="00EF031D"/>
    <w:rsid w:val="00F036F7"/>
    <w:rsid w:val="00F0561B"/>
    <w:rsid w:val="00F224C5"/>
    <w:rsid w:val="00F37E1E"/>
    <w:rsid w:val="00F47FA9"/>
    <w:rsid w:val="00F53ACA"/>
    <w:rsid w:val="00F55A82"/>
    <w:rsid w:val="00F814BA"/>
    <w:rsid w:val="00F81A7E"/>
    <w:rsid w:val="00F94944"/>
    <w:rsid w:val="00FB6CEA"/>
    <w:rsid w:val="00FC1893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MARLON HENRIQUE SANTOS JARDIM</cp:lastModifiedBy>
  <cp:revision>64</cp:revision>
  <cp:lastPrinted>2007-08-29T13:39:00Z</cp:lastPrinted>
  <dcterms:created xsi:type="dcterms:W3CDTF">2020-12-21T18:25:00Z</dcterms:created>
  <dcterms:modified xsi:type="dcterms:W3CDTF">2024-07-17T16:15:00Z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