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41EA" w14:textId="3ACD8B0B" w:rsidR="00A7406A" w:rsidRPr="00DB18F5" w:rsidRDefault="00A7406A" w:rsidP="00A7406A">
      <w:pPr>
        <w:tabs>
          <w:tab w:val="left" w:pos="1276"/>
        </w:tabs>
        <w:spacing w:after="240"/>
        <w:jc w:val="center"/>
        <w:rPr>
          <w:rFonts w:cs="Arial"/>
          <w:b/>
        </w:rPr>
      </w:pPr>
      <w:r w:rsidRPr="00DB18F5">
        <w:rPr>
          <w:rFonts w:cs="Arial"/>
          <w:b/>
        </w:rPr>
        <w:t xml:space="preserve">ESCLARECIMENTO Nº </w:t>
      </w:r>
      <w:r w:rsidR="00DB18F5" w:rsidRPr="00DB18F5">
        <w:rPr>
          <w:rFonts w:cs="Arial"/>
          <w:b/>
          <w:bCs/>
        </w:rPr>
        <w:t>1</w:t>
      </w:r>
      <w:r w:rsidR="00E959EE">
        <w:rPr>
          <w:rFonts w:cs="Arial"/>
          <w:b/>
          <w:bCs/>
        </w:rPr>
        <w:t>5</w:t>
      </w:r>
    </w:p>
    <w:p w14:paraId="665689CB" w14:textId="77777777" w:rsidR="00A7406A" w:rsidRDefault="00A7406A" w:rsidP="00A7406A">
      <w:pPr>
        <w:tabs>
          <w:tab w:val="left" w:pos="1134"/>
          <w:tab w:val="left" w:pos="7938"/>
        </w:tabs>
        <w:spacing w:before="120" w:after="240"/>
        <w:ind w:left="1134" w:hanging="1134"/>
        <w:rPr>
          <w:rFonts w:cs="Arial"/>
          <w:bCs/>
          <w:szCs w:val="22"/>
        </w:rPr>
      </w:pPr>
      <w:bookmarkStart w:id="0" w:name="_Hlk108799374"/>
      <w:r w:rsidRPr="0072223A">
        <w:rPr>
          <w:rFonts w:cs="Arial"/>
          <w:bCs/>
          <w:szCs w:val="22"/>
        </w:rPr>
        <w:t>Processo:</w:t>
      </w:r>
      <w:r w:rsidRPr="0072223A">
        <w:rPr>
          <w:rFonts w:cs="Arial"/>
          <w:bCs/>
          <w:szCs w:val="22"/>
        </w:rPr>
        <w:tab/>
        <w:t>Licitação Eletrônica 530-TK20506</w:t>
      </w:r>
    </w:p>
    <w:p w14:paraId="20F11E25" w14:textId="77777777" w:rsidR="00A7406A" w:rsidRPr="0072223A" w:rsidRDefault="00A7406A" w:rsidP="00A7406A">
      <w:pPr>
        <w:tabs>
          <w:tab w:val="left" w:pos="1134"/>
          <w:tab w:val="left" w:pos="7938"/>
        </w:tabs>
        <w:spacing w:before="120" w:after="240"/>
        <w:ind w:left="1134" w:hanging="1134"/>
        <w:rPr>
          <w:rFonts w:cs="Arial"/>
          <w:bCs/>
          <w:szCs w:val="22"/>
        </w:rPr>
      </w:pPr>
      <w:r>
        <w:rPr>
          <w:rFonts w:cs="Arial"/>
          <w:bCs/>
          <w:szCs w:val="22"/>
        </w:rPr>
        <w:t xml:space="preserve">Objeto: </w:t>
      </w:r>
      <w:r>
        <w:rPr>
          <w:rFonts w:cs="Arial"/>
          <w:bCs/>
          <w:szCs w:val="22"/>
        </w:rPr>
        <w:tab/>
      </w:r>
      <w:r w:rsidRPr="0072223A">
        <w:rPr>
          <w:rFonts w:cs="Arial"/>
          <w:bCs/>
          <w:szCs w:val="22"/>
        </w:rPr>
        <w:t>Implantação do Sistema de alimentação de energia distribuído</w:t>
      </w:r>
    </w:p>
    <w:bookmarkEnd w:id="0"/>
    <w:p w14:paraId="5D1E2C69" w14:textId="77777777" w:rsidR="00A7406A" w:rsidRPr="000F098A" w:rsidRDefault="00A7406A" w:rsidP="00A7406A">
      <w:pPr>
        <w:pStyle w:val="Recuodecorpodetexto3"/>
        <w:ind w:left="0" w:firstLine="0"/>
        <w:rPr>
          <w:rFonts w:cs="Arial"/>
        </w:rPr>
      </w:pPr>
    </w:p>
    <w:p w14:paraId="7FC6A16C" w14:textId="76F30F7F" w:rsidR="0032012C" w:rsidRPr="000F098A" w:rsidRDefault="0032012C" w:rsidP="0032012C">
      <w:pPr>
        <w:pStyle w:val="Cabealho"/>
        <w:tabs>
          <w:tab w:val="clear" w:pos="4419"/>
          <w:tab w:val="clear" w:pos="8838"/>
          <w:tab w:val="left" w:pos="567"/>
          <w:tab w:val="left" w:pos="7938"/>
        </w:tabs>
        <w:jc w:val="both"/>
        <w:rPr>
          <w:rFonts w:cs="Arial"/>
          <w:szCs w:val="22"/>
        </w:rPr>
      </w:pPr>
      <w:r w:rsidRPr="000F098A">
        <w:rPr>
          <w:rFonts w:cs="Arial"/>
        </w:rPr>
        <w:t>Informamos que a</w:t>
      </w:r>
      <w:r w:rsidRPr="000F098A">
        <w:rPr>
          <w:rFonts w:cs="Arial"/>
        </w:rPr>
        <w:t>s</w:t>
      </w:r>
      <w:r w:rsidRPr="000F098A">
        <w:rPr>
          <w:rFonts w:cs="Arial"/>
        </w:rPr>
        <w:t xml:space="preserve"> solicitações de esclarecimento abaixo foram apresentadas em </w:t>
      </w:r>
      <w:r w:rsidR="003C26E1" w:rsidRPr="000F098A">
        <w:rPr>
          <w:rFonts w:cs="Arial"/>
        </w:rPr>
        <w:t>12/07/2024</w:t>
      </w:r>
      <w:r w:rsidRPr="000F098A">
        <w:rPr>
          <w:rFonts w:cs="Arial"/>
        </w:rPr>
        <w:t xml:space="preserve">, fora do prazo previsto no item </w:t>
      </w:r>
      <w:r w:rsidR="00A312F8" w:rsidRPr="000F098A">
        <w:rPr>
          <w:rFonts w:cs="Arial"/>
          <w:color w:val="FF0000"/>
        </w:rPr>
        <w:t>13.1</w:t>
      </w:r>
      <w:r w:rsidR="00A312F8" w:rsidRPr="000F098A">
        <w:rPr>
          <w:rFonts w:cs="Arial"/>
        </w:rPr>
        <w:t>.</w:t>
      </w:r>
      <w:r w:rsidRPr="000F098A">
        <w:rPr>
          <w:rFonts w:cs="Arial"/>
        </w:rPr>
        <w:t>do Edital, sendo, portanto, intempestivas, fato que implica a impossibilidade de se</w:t>
      </w:r>
      <w:r w:rsidR="000F098A" w:rsidRPr="000F098A">
        <w:rPr>
          <w:rFonts w:cs="Arial"/>
        </w:rPr>
        <w:t>re</w:t>
      </w:r>
      <w:r w:rsidRPr="000F098A">
        <w:rPr>
          <w:rFonts w:cs="Arial"/>
        </w:rPr>
        <w:t xml:space="preserve">m conhecidas. No entanto, visando assegurar a clareza das </w:t>
      </w:r>
      <w:r w:rsidRPr="000F098A">
        <w:rPr>
          <w:rFonts w:cs="Arial"/>
          <w:szCs w:val="22"/>
        </w:rPr>
        <w:t>regras do Edital, bem como o compromisso com a legalidade e eficácia do direito de petição, passamos a apreciar, de ofício, os pontos questionados e vimos prestar os seguintes esclarecimentos:</w:t>
      </w:r>
    </w:p>
    <w:p w14:paraId="2CB390CC" w14:textId="77777777" w:rsidR="0032012C" w:rsidRDefault="0032012C" w:rsidP="00A7406A">
      <w:pPr>
        <w:pStyle w:val="Recuodecorpodetexto3"/>
        <w:ind w:left="0" w:firstLine="0"/>
        <w:rPr>
          <w:rFonts w:cs="Arial"/>
          <w:szCs w:val="22"/>
        </w:rPr>
      </w:pPr>
    </w:p>
    <w:p w14:paraId="7D2184B2" w14:textId="77777777" w:rsidR="00FB6CEA" w:rsidRPr="00E214F4" w:rsidRDefault="00FB6CEA" w:rsidP="00FB6CEA">
      <w:pPr>
        <w:pStyle w:val="Cabealho"/>
        <w:tabs>
          <w:tab w:val="clear" w:pos="4419"/>
          <w:tab w:val="clear" w:pos="8838"/>
          <w:tab w:val="left" w:pos="567"/>
          <w:tab w:val="left" w:pos="7938"/>
        </w:tabs>
        <w:jc w:val="both"/>
        <w:rPr>
          <w:rFonts w:cs="Arial"/>
          <w:szCs w:val="22"/>
        </w:rPr>
      </w:pPr>
    </w:p>
    <w:p w14:paraId="620A7567" w14:textId="77777777" w:rsidR="00707F71" w:rsidRDefault="00707F71" w:rsidP="00624C6B">
      <w:pPr>
        <w:tabs>
          <w:tab w:val="left" w:pos="4095"/>
        </w:tabs>
        <w:ind w:right="-1" w:firstLine="426"/>
        <w:jc w:val="both"/>
        <w:rPr>
          <w:rFonts w:cs="Arial"/>
          <w:color w:val="002060"/>
          <w:szCs w:val="22"/>
        </w:rPr>
      </w:pPr>
    </w:p>
    <w:p w14:paraId="173304F6" w14:textId="51B3D52D" w:rsidR="00553242" w:rsidRDefault="00D51382" w:rsidP="00CE2D54">
      <w:pPr>
        <w:numPr>
          <w:ilvl w:val="0"/>
          <w:numId w:val="1"/>
        </w:numPr>
        <w:ind w:left="426" w:right="-1"/>
        <w:jc w:val="both"/>
        <w:rPr>
          <w:rFonts w:cs="Arial"/>
          <w:szCs w:val="22"/>
        </w:rPr>
      </w:pPr>
      <w:r w:rsidRPr="00643025">
        <w:rPr>
          <w:rFonts w:cs="Arial"/>
          <w:b/>
          <w:szCs w:val="22"/>
        </w:rPr>
        <w:t>Pergunta</w:t>
      </w:r>
      <w:r w:rsidRPr="00643025">
        <w:rPr>
          <w:rFonts w:cs="Arial"/>
          <w:szCs w:val="22"/>
        </w:rPr>
        <w:t>:</w:t>
      </w:r>
      <w:r w:rsidR="00E639D8" w:rsidRPr="00643025">
        <w:rPr>
          <w:rFonts w:cs="Arial"/>
          <w:szCs w:val="22"/>
        </w:rPr>
        <w:t xml:space="preserve"> </w:t>
      </w:r>
      <w:r w:rsidR="00643025" w:rsidRPr="00643025">
        <w:rPr>
          <w:rFonts w:cs="Arial"/>
          <w:szCs w:val="22"/>
        </w:rPr>
        <w:t xml:space="preserve">Conforme estabelecido no "Anexo F" a proposta técnica deverá ser paginada e assinada pelo representante legal. Essa obrigatoriedade se estende aos anexos da proposta técnica que inclui, mas não se limita a catálogos, folhas de dados, </w:t>
      </w:r>
      <w:r w:rsidR="00643025" w:rsidRPr="00643025">
        <w:rPr>
          <w:rFonts w:cs="Arial"/>
          <w:szCs w:val="22"/>
        </w:rPr>
        <w:t>manuais etc.</w:t>
      </w:r>
      <w:r w:rsidR="00643025" w:rsidRPr="00643025">
        <w:rPr>
          <w:rFonts w:cs="Arial"/>
          <w:szCs w:val="22"/>
        </w:rPr>
        <w:t xml:space="preserve">? </w:t>
      </w:r>
    </w:p>
    <w:p w14:paraId="0FD83295" w14:textId="77777777" w:rsidR="00302517" w:rsidRPr="00643025" w:rsidRDefault="00302517" w:rsidP="00302517">
      <w:pPr>
        <w:ind w:left="426" w:right="-1"/>
        <w:jc w:val="both"/>
        <w:rPr>
          <w:rFonts w:cs="Arial"/>
          <w:szCs w:val="22"/>
        </w:rPr>
      </w:pPr>
    </w:p>
    <w:p w14:paraId="0C34B21E" w14:textId="265F5D1C" w:rsidR="00A70BDD" w:rsidRPr="00A70BDD" w:rsidRDefault="00D51382" w:rsidP="00A70BDD">
      <w:pPr>
        <w:ind w:left="426"/>
        <w:jc w:val="both"/>
        <w:rPr>
          <w:rFonts w:cs="Arial"/>
          <w:color w:val="002060"/>
          <w:szCs w:val="22"/>
        </w:rPr>
      </w:pPr>
      <w:r w:rsidRPr="004B2ECD">
        <w:rPr>
          <w:rFonts w:cs="Arial"/>
          <w:b/>
          <w:color w:val="002060"/>
          <w:szCs w:val="22"/>
        </w:rPr>
        <w:t>Resposta</w:t>
      </w:r>
      <w:r w:rsidR="00707F71">
        <w:rPr>
          <w:rFonts w:cs="Arial"/>
          <w:b/>
          <w:color w:val="002060"/>
          <w:szCs w:val="22"/>
        </w:rPr>
        <w:t>:</w:t>
      </w:r>
      <w:r w:rsidR="00A361CA">
        <w:rPr>
          <w:rFonts w:cs="Arial"/>
          <w:b/>
          <w:color w:val="002060"/>
          <w:szCs w:val="22"/>
        </w:rPr>
        <w:t xml:space="preserve"> </w:t>
      </w:r>
      <w:r w:rsidR="00A70BDD" w:rsidRPr="00A70BDD">
        <w:rPr>
          <w:rFonts w:cs="Arial"/>
          <w:color w:val="002060"/>
          <w:szCs w:val="22"/>
        </w:rPr>
        <w:t xml:space="preserve">A obrigatoriedade se aplica aos </w:t>
      </w:r>
      <w:r w:rsidR="00A70BDD" w:rsidRPr="00A70BDD">
        <w:rPr>
          <w:rFonts w:cs="Arial"/>
          <w:color w:val="002060"/>
          <w:szCs w:val="22"/>
        </w:rPr>
        <w:t>documentos “</w:t>
      </w:r>
      <w:r w:rsidR="00A70BDD" w:rsidRPr="00A70BDD">
        <w:rPr>
          <w:rFonts w:cs="Arial"/>
          <w:color w:val="002060"/>
          <w:szCs w:val="22"/>
        </w:rPr>
        <w:t xml:space="preserve">Cronograma de Implantação” e “Plano de manutenção”. Demais documentos técnicos ficam facultativos a aplicação do disposto </w:t>
      </w:r>
      <w:r w:rsidR="00A70BDD" w:rsidRPr="00A70BDD">
        <w:rPr>
          <w:rFonts w:cs="Arial"/>
          <w:color w:val="002060"/>
          <w:szCs w:val="22"/>
        </w:rPr>
        <w:t>4.3.1 do</w:t>
      </w:r>
      <w:r w:rsidR="00A70BDD" w:rsidRPr="00A70BDD">
        <w:rPr>
          <w:rFonts w:cs="Arial"/>
          <w:color w:val="002060"/>
          <w:szCs w:val="22"/>
        </w:rPr>
        <w:t xml:space="preserve"> Anexo F.</w:t>
      </w:r>
    </w:p>
    <w:p w14:paraId="49BB89E3" w14:textId="5CA1D9D3" w:rsidR="008718D9" w:rsidRDefault="008718D9" w:rsidP="00643025">
      <w:pPr>
        <w:ind w:left="426"/>
        <w:jc w:val="both"/>
        <w:rPr>
          <w:rFonts w:cs="Arial"/>
          <w:bCs/>
          <w:color w:val="002060"/>
          <w:szCs w:val="22"/>
        </w:rPr>
      </w:pPr>
    </w:p>
    <w:p w14:paraId="254AD83B" w14:textId="77777777" w:rsidR="00643025" w:rsidRDefault="00643025" w:rsidP="00643025">
      <w:pPr>
        <w:ind w:left="426"/>
        <w:jc w:val="both"/>
        <w:rPr>
          <w:rFonts w:cs="Arial"/>
          <w:b/>
          <w:color w:val="002060"/>
          <w:szCs w:val="22"/>
        </w:rPr>
      </w:pPr>
    </w:p>
    <w:p w14:paraId="22959DE0" w14:textId="77777777" w:rsidR="00AD7E71" w:rsidRDefault="00AD7E71" w:rsidP="00624C6B">
      <w:pPr>
        <w:tabs>
          <w:tab w:val="left" w:pos="4095"/>
        </w:tabs>
        <w:ind w:right="-1" w:firstLine="426"/>
        <w:jc w:val="both"/>
        <w:rPr>
          <w:rFonts w:cs="Arial"/>
          <w:b/>
          <w:color w:val="002060"/>
          <w:szCs w:val="22"/>
        </w:rPr>
      </w:pPr>
    </w:p>
    <w:p w14:paraId="19A86C28" w14:textId="77777777" w:rsidR="004E2235" w:rsidRPr="00302517" w:rsidRDefault="00D51382" w:rsidP="00A41C78">
      <w:pPr>
        <w:numPr>
          <w:ilvl w:val="0"/>
          <w:numId w:val="1"/>
        </w:numPr>
        <w:ind w:left="426" w:right="-1"/>
        <w:jc w:val="both"/>
        <w:rPr>
          <w:rFonts w:cs="Arial"/>
          <w:bCs/>
          <w:color w:val="002060"/>
          <w:szCs w:val="22"/>
        </w:rPr>
      </w:pPr>
      <w:r w:rsidRPr="004E2235">
        <w:rPr>
          <w:rFonts w:cs="Arial"/>
          <w:b/>
          <w:szCs w:val="22"/>
        </w:rPr>
        <w:t>Pergunta</w:t>
      </w:r>
      <w:r w:rsidRPr="004E2235">
        <w:rPr>
          <w:rFonts w:cs="Arial"/>
          <w:szCs w:val="22"/>
        </w:rPr>
        <w:t>:</w:t>
      </w:r>
      <w:r w:rsidR="00A361CA" w:rsidRPr="004E2235">
        <w:rPr>
          <w:rFonts w:cs="Arial"/>
          <w:szCs w:val="22"/>
        </w:rPr>
        <w:t xml:space="preserve"> </w:t>
      </w:r>
      <w:r w:rsidR="00643025" w:rsidRPr="00643025">
        <w:t xml:space="preserve">Conforme estabelecido no item 21.3.2 do Edital, o prazo para envio da documentação do vencedor será definido pelo Presidente da Sessão através do chat da plataforma. Podemos entender que será dado um tempo compatível (1 dia ou mais) para que seja providenciado a assinatura e haja tempo hábil para digitalização das documentações conforme definito no mesmo item? Ressaltamos que há um volume grande de documentação que deverá ser ajustada com o lance vencedor, elevando o tempo que será necessário para realizar o processamento correto. </w:t>
      </w:r>
    </w:p>
    <w:p w14:paraId="30975EE7" w14:textId="77777777" w:rsidR="00302517" w:rsidRPr="004E2235" w:rsidRDefault="00302517" w:rsidP="00302517">
      <w:pPr>
        <w:ind w:left="426" w:right="-1"/>
        <w:jc w:val="both"/>
        <w:rPr>
          <w:rFonts w:cs="Arial"/>
          <w:bCs/>
          <w:color w:val="002060"/>
          <w:szCs w:val="22"/>
        </w:rPr>
      </w:pPr>
    </w:p>
    <w:p w14:paraId="70DD7C00" w14:textId="44E1BB2C" w:rsidR="00C93682" w:rsidRPr="00A150DC" w:rsidRDefault="00D51382" w:rsidP="004E2235">
      <w:pPr>
        <w:ind w:left="426" w:right="-1"/>
        <w:jc w:val="both"/>
        <w:rPr>
          <w:rFonts w:cs="Arial"/>
          <w:bCs/>
          <w:color w:val="002060"/>
          <w:szCs w:val="22"/>
        </w:rPr>
      </w:pPr>
      <w:r w:rsidRPr="004E2235">
        <w:rPr>
          <w:rFonts w:cs="Arial"/>
          <w:b/>
          <w:color w:val="002060"/>
          <w:szCs w:val="22"/>
        </w:rPr>
        <w:t>Resposta</w:t>
      </w:r>
      <w:r w:rsidR="009147FA" w:rsidRPr="004E2235">
        <w:rPr>
          <w:rFonts w:cs="Arial"/>
          <w:b/>
          <w:color w:val="002060"/>
          <w:szCs w:val="22"/>
        </w:rPr>
        <w:t>:</w:t>
      </w:r>
      <w:r w:rsidR="00C93682" w:rsidRPr="004E2235">
        <w:rPr>
          <w:rFonts w:cs="Arial"/>
          <w:b/>
          <w:color w:val="002060"/>
          <w:szCs w:val="22"/>
        </w:rPr>
        <w:t xml:space="preserve"> </w:t>
      </w:r>
      <w:r w:rsidR="00A150DC" w:rsidRPr="00A150DC">
        <w:rPr>
          <w:rFonts w:cs="Arial"/>
          <w:bCs/>
          <w:color w:val="002060"/>
          <w:szCs w:val="22"/>
        </w:rPr>
        <w:t xml:space="preserve">O prazo será definido em </w:t>
      </w:r>
      <w:r w:rsidR="00595FC7" w:rsidRPr="00A150DC">
        <w:rPr>
          <w:rFonts w:cs="Arial"/>
          <w:bCs/>
          <w:color w:val="002060"/>
          <w:szCs w:val="22"/>
        </w:rPr>
        <w:t>sessão.</w:t>
      </w:r>
      <w:r w:rsidR="00595FC7">
        <w:rPr>
          <w:rFonts w:cs="Arial"/>
          <w:bCs/>
          <w:color w:val="002060"/>
          <w:szCs w:val="22"/>
        </w:rPr>
        <w:t xml:space="preserve"> </w:t>
      </w:r>
      <w:r w:rsidR="00A70BDD">
        <w:rPr>
          <w:rFonts w:cs="Arial"/>
          <w:bCs/>
          <w:color w:val="002060"/>
          <w:szCs w:val="22"/>
        </w:rPr>
        <w:t>Será considerado prazo compatível para o envio da documentação exigida no instrumento convocatório.</w:t>
      </w:r>
    </w:p>
    <w:p w14:paraId="686DDD23" w14:textId="77777777" w:rsidR="00AD7E71" w:rsidRDefault="00AD7E71" w:rsidP="00624C6B">
      <w:pPr>
        <w:tabs>
          <w:tab w:val="left" w:pos="4095"/>
        </w:tabs>
        <w:ind w:right="-1" w:firstLine="426"/>
        <w:jc w:val="both"/>
        <w:rPr>
          <w:rFonts w:cs="Arial"/>
          <w:b/>
          <w:color w:val="002060"/>
          <w:szCs w:val="22"/>
        </w:rPr>
      </w:pPr>
    </w:p>
    <w:p w14:paraId="742136ED" w14:textId="77777777" w:rsidR="00BA695E" w:rsidRPr="00624C6B" w:rsidRDefault="00BA695E" w:rsidP="00624C6B">
      <w:pPr>
        <w:tabs>
          <w:tab w:val="left" w:pos="4095"/>
        </w:tabs>
        <w:ind w:right="-1" w:firstLine="426"/>
        <w:jc w:val="both"/>
        <w:rPr>
          <w:rFonts w:cs="Arial"/>
          <w:b/>
          <w:color w:val="002060"/>
          <w:szCs w:val="22"/>
        </w:rPr>
      </w:pPr>
    </w:p>
    <w:p w14:paraId="4F44BCBC" w14:textId="45561B0B" w:rsidR="004E2235" w:rsidRDefault="00D51382" w:rsidP="004E2235">
      <w:pPr>
        <w:numPr>
          <w:ilvl w:val="0"/>
          <w:numId w:val="1"/>
        </w:numPr>
        <w:ind w:left="426" w:right="-1"/>
        <w:jc w:val="both"/>
      </w:pPr>
      <w:r w:rsidRPr="004E2235">
        <w:rPr>
          <w:rFonts w:cs="Arial"/>
          <w:b/>
          <w:szCs w:val="22"/>
        </w:rPr>
        <w:t>Pergunta</w:t>
      </w:r>
      <w:r w:rsidR="00F4079E" w:rsidRPr="004E2235">
        <w:rPr>
          <w:rFonts w:cs="Arial"/>
          <w:b/>
          <w:szCs w:val="22"/>
        </w:rPr>
        <w:t xml:space="preserve">: </w:t>
      </w:r>
      <w:r w:rsidR="004E2235" w:rsidRPr="00643025">
        <w:t>Na planilha de preços revisada encaminhada no Adendo 4, nota-se que o valor dos sobressalentes não está sendo somado no campo do Valor Global da Proposta ou em qualquer outro campo da aba Totalizadora da planilha. O valor dos sobressalentes não é alvo de base para formalização do Preço Equalizado que deverá ser lançado no pregão? Caso não, como será realizado o processo de aquisição dos sobressalentes?</w:t>
      </w:r>
    </w:p>
    <w:p w14:paraId="095B2A80" w14:textId="77777777" w:rsidR="00302517" w:rsidRDefault="00302517" w:rsidP="00302517">
      <w:pPr>
        <w:ind w:left="426" w:right="-1"/>
        <w:jc w:val="both"/>
      </w:pPr>
    </w:p>
    <w:p w14:paraId="44C73881" w14:textId="3380AF3F" w:rsidR="00E95A7F" w:rsidRPr="00E95A7F" w:rsidRDefault="00D51382" w:rsidP="00E95A7F">
      <w:pPr>
        <w:ind w:left="426" w:right="-1"/>
        <w:jc w:val="both"/>
        <w:rPr>
          <w:rFonts w:cs="Arial"/>
          <w:bCs/>
          <w:color w:val="002060"/>
          <w:szCs w:val="22"/>
        </w:rPr>
      </w:pPr>
      <w:r w:rsidRPr="004E2235">
        <w:rPr>
          <w:rFonts w:cs="Arial"/>
          <w:b/>
          <w:color w:val="002060"/>
          <w:szCs w:val="22"/>
        </w:rPr>
        <w:t>Resposta</w:t>
      </w:r>
      <w:r w:rsidR="00F84AC4" w:rsidRPr="004E2235">
        <w:rPr>
          <w:rFonts w:cs="Arial"/>
          <w:b/>
          <w:color w:val="002060"/>
          <w:szCs w:val="22"/>
        </w:rPr>
        <w:t>:</w:t>
      </w:r>
      <w:r w:rsidR="00710A44" w:rsidRPr="004E2235">
        <w:rPr>
          <w:rFonts w:cs="Arial"/>
          <w:b/>
          <w:color w:val="002060"/>
          <w:szCs w:val="22"/>
        </w:rPr>
        <w:t xml:space="preserve"> </w:t>
      </w:r>
      <w:r w:rsidR="00E95A7F" w:rsidRPr="00E95A7F">
        <w:rPr>
          <w:rFonts w:cs="Arial"/>
          <w:bCs/>
          <w:color w:val="002060"/>
          <w:szCs w:val="22"/>
        </w:rPr>
        <w:t>Conforme estabelecido no 18.4.3 transcrito abaixo os “Sobressalentes Recomendadas” não serão contabilizados no cálculo do PREÇO GLOBAL e/ou PREÇO EQUALIZADO. Tal informação também está contida na Tabela de Preços aba “Instruções”:</w:t>
      </w:r>
    </w:p>
    <w:p w14:paraId="29CF935E" w14:textId="2D5EA089" w:rsidR="00E95A7F" w:rsidRPr="00E95A7F" w:rsidRDefault="00E95A7F" w:rsidP="00E95A7F">
      <w:pPr>
        <w:ind w:left="426" w:right="-1"/>
        <w:jc w:val="both"/>
        <w:rPr>
          <w:rFonts w:cs="Arial"/>
          <w:b/>
          <w:color w:val="002060"/>
          <w:szCs w:val="22"/>
        </w:rPr>
      </w:pPr>
    </w:p>
    <w:p w14:paraId="1B554335" w14:textId="77777777" w:rsidR="00E95A7F" w:rsidRPr="00E95A7F" w:rsidRDefault="00E95A7F" w:rsidP="00E95A7F">
      <w:pPr>
        <w:numPr>
          <w:ilvl w:val="2"/>
          <w:numId w:val="4"/>
        </w:numPr>
        <w:ind w:right="-1" w:hanging="436"/>
        <w:jc w:val="both"/>
        <w:rPr>
          <w:rFonts w:cs="Arial"/>
          <w:bCs/>
          <w:i/>
          <w:iCs/>
          <w:color w:val="002060"/>
          <w:szCs w:val="22"/>
        </w:rPr>
      </w:pPr>
      <w:r w:rsidRPr="00E95A7F">
        <w:rPr>
          <w:rFonts w:cs="Arial"/>
          <w:bCs/>
          <w:i/>
          <w:iCs/>
          <w:color w:val="002060"/>
          <w:szCs w:val="22"/>
        </w:rPr>
        <w:t xml:space="preserve">os valores apresentados para o Fornecimentos de peças “Sobressalentes Recomendadas” não serão contabilizados no cálculo do PREÇO GLOBAL e/ou PREÇO EQUALIZADO; </w:t>
      </w:r>
    </w:p>
    <w:p w14:paraId="3BAB4018" w14:textId="31001BBA" w:rsidR="00AD7E71" w:rsidRDefault="00AD7E71" w:rsidP="004E2235">
      <w:pPr>
        <w:ind w:left="426" w:right="-1"/>
        <w:jc w:val="both"/>
        <w:rPr>
          <w:rFonts w:cs="Arial"/>
          <w:b/>
          <w:color w:val="002060"/>
          <w:szCs w:val="22"/>
        </w:rPr>
      </w:pPr>
    </w:p>
    <w:p w14:paraId="01A770E4" w14:textId="77777777" w:rsidR="000675F6" w:rsidRDefault="000675F6" w:rsidP="004E2235">
      <w:pPr>
        <w:ind w:left="426" w:right="-1"/>
        <w:jc w:val="both"/>
        <w:rPr>
          <w:rFonts w:cs="Arial"/>
          <w:color w:val="002060"/>
          <w:szCs w:val="22"/>
        </w:rPr>
      </w:pPr>
    </w:p>
    <w:p w14:paraId="2A5ED9D6" w14:textId="77777777" w:rsidR="00BA695E" w:rsidRPr="00F84AC4" w:rsidRDefault="00BA695E" w:rsidP="00624C6B">
      <w:pPr>
        <w:tabs>
          <w:tab w:val="left" w:pos="4095"/>
        </w:tabs>
        <w:ind w:right="-1" w:firstLine="426"/>
        <w:jc w:val="both"/>
        <w:rPr>
          <w:rFonts w:cs="Arial"/>
          <w:color w:val="002060"/>
          <w:szCs w:val="22"/>
        </w:rPr>
      </w:pPr>
    </w:p>
    <w:p w14:paraId="4CF8C3CC" w14:textId="77777777" w:rsidR="00B747CE" w:rsidRPr="00B747CE" w:rsidRDefault="00D51382" w:rsidP="00B747CE">
      <w:pPr>
        <w:numPr>
          <w:ilvl w:val="0"/>
          <w:numId w:val="1"/>
        </w:numPr>
        <w:ind w:left="426" w:right="-1"/>
        <w:jc w:val="both"/>
        <w:rPr>
          <w:rFonts w:cs="Arial"/>
          <w:bCs/>
          <w:color w:val="002060"/>
          <w:szCs w:val="22"/>
        </w:rPr>
      </w:pPr>
      <w:r w:rsidRPr="00B747CE">
        <w:rPr>
          <w:rFonts w:cs="Arial"/>
          <w:b/>
          <w:szCs w:val="22"/>
        </w:rPr>
        <w:t>Pergunta</w:t>
      </w:r>
      <w:r w:rsidRPr="00B747CE">
        <w:rPr>
          <w:rFonts w:cs="Arial"/>
          <w:szCs w:val="22"/>
        </w:rPr>
        <w:t>:</w:t>
      </w:r>
      <w:r w:rsidR="00513E87" w:rsidRPr="00B747CE">
        <w:rPr>
          <w:rFonts w:cs="Arial"/>
          <w:szCs w:val="22"/>
        </w:rPr>
        <w:t xml:space="preserve"> </w:t>
      </w:r>
      <w:r w:rsidR="00B747CE" w:rsidRPr="00B747CE">
        <w:t>17. PARTICIPAÇÃO DE CONSÓRCIOS 17.1. É permitida a participação de empresas em consórcio, desde que obedecidas as seguintes regras:</w:t>
      </w:r>
    </w:p>
    <w:p w14:paraId="7E18ED5B" w14:textId="77777777" w:rsidR="00B747CE" w:rsidRDefault="00B747CE" w:rsidP="00B747CE">
      <w:pPr>
        <w:ind w:left="426" w:right="-1"/>
        <w:jc w:val="both"/>
      </w:pPr>
      <w:r w:rsidRPr="00B747CE">
        <w:lastRenderedPageBreak/>
        <w:t xml:space="preserve"> 17.1.1. a empresa líder que estiver representando o consórcio na sessão pública deverá estar cadastrada no grupo exigido especificamente para Consórcios na cláusula “Condições de Participação”; </w:t>
      </w:r>
    </w:p>
    <w:p w14:paraId="27F29DE7" w14:textId="7E7C3562" w:rsidR="00B747CE" w:rsidRDefault="00B747CE" w:rsidP="00B747CE">
      <w:pPr>
        <w:ind w:left="426" w:right="-1"/>
        <w:jc w:val="both"/>
      </w:pPr>
      <w:r w:rsidRPr="00B747CE">
        <w:t xml:space="preserve">Pergunta: Se a empresa líder do consórcio for cadastrada nos dois itens: 6136 - SISTEMA DE ARMAZENAMENTO DE ENERGIA EM BATERIAS PARA SISTEMA ELÉTRICO DE POTÊNCIA, e 0524 - Grandes Projetos- GPJ- USINA SOLAR FOTOVOLTAICA IGUAL OU ACIMA DE 500 </w:t>
      </w:r>
      <w:proofErr w:type="spellStart"/>
      <w:r w:rsidRPr="00B747CE">
        <w:t>KWp</w:t>
      </w:r>
      <w:proofErr w:type="spellEnd"/>
      <w:r w:rsidRPr="00B747CE">
        <w:t xml:space="preserve"> As outras empresas participantes do consórcio precisam ter o cadastro na CEMIG também?</w:t>
      </w:r>
    </w:p>
    <w:p w14:paraId="4348D7B8" w14:textId="77777777" w:rsidR="00302517" w:rsidRDefault="00302517" w:rsidP="00B747CE">
      <w:pPr>
        <w:ind w:left="426" w:right="-1"/>
        <w:jc w:val="both"/>
        <w:rPr>
          <w:rFonts w:cs="Arial"/>
          <w:bCs/>
          <w:color w:val="002060"/>
          <w:szCs w:val="22"/>
        </w:rPr>
      </w:pPr>
    </w:p>
    <w:p w14:paraId="43FDCE7D" w14:textId="77777777" w:rsidR="00302517" w:rsidRPr="00302517" w:rsidRDefault="00D51382" w:rsidP="00302517">
      <w:pPr>
        <w:ind w:left="426" w:right="-1"/>
        <w:jc w:val="both"/>
        <w:rPr>
          <w:rFonts w:cs="Arial"/>
          <w:bCs/>
          <w:i/>
          <w:iCs/>
          <w:color w:val="002060"/>
          <w:szCs w:val="22"/>
        </w:rPr>
      </w:pPr>
      <w:r w:rsidRPr="00B747CE">
        <w:rPr>
          <w:rFonts w:cs="Arial"/>
          <w:b/>
          <w:color w:val="002060"/>
          <w:szCs w:val="22"/>
        </w:rPr>
        <w:t>Resposta</w:t>
      </w:r>
      <w:r w:rsidR="006228EE" w:rsidRPr="00B747CE">
        <w:rPr>
          <w:rFonts w:cs="Arial"/>
          <w:b/>
          <w:color w:val="002060"/>
          <w:szCs w:val="22"/>
        </w:rPr>
        <w:t>:</w:t>
      </w:r>
      <w:r w:rsidR="00513E87" w:rsidRPr="00B747CE">
        <w:rPr>
          <w:rFonts w:cs="Arial"/>
          <w:b/>
          <w:color w:val="002060"/>
          <w:szCs w:val="22"/>
        </w:rPr>
        <w:t xml:space="preserve"> </w:t>
      </w:r>
      <w:r w:rsidR="00302517" w:rsidRPr="00302517">
        <w:rPr>
          <w:rFonts w:cs="Arial"/>
          <w:bCs/>
          <w:i/>
          <w:iCs/>
          <w:color w:val="002060"/>
          <w:szCs w:val="22"/>
        </w:rPr>
        <w:t>O proponente que esteja participando através de consórcio, deverá observar a exigência do item 16.2.2.2 conforme abaixo:</w:t>
      </w:r>
    </w:p>
    <w:p w14:paraId="7AE7755C" w14:textId="77777777" w:rsidR="00302517" w:rsidRPr="00302517" w:rsidRDefault="00302517" w:rsidP="00302517">
      <w:pPr>
        <w:ind w:left="426" w:right="-1"/>
        <w:jc w:val="both"/>
        <w:rPr>
          <w:rFonts w:cs="Arial"/>
          <w:bCs/>
          <w:i/>
          <w:iCs/>
          <w:color w:val="002060"/>
          <w:szCs w:val="22"/>
        </w:rPr>
      </w:pPr>
    </w:p>
    <w:p w14:paraId="1C8E5677" w14:textId="77777777" w:rsidR="00302517" w:rsidRPr="00302517" w:rsidRDefault="00302517" w:rsidP="00302517">
      <w:pPr>
        <w:ind w:left="426" w:right="-1"/>
        <w:jc w:val="both"/>
        <w:rPr>
          <w:rFonts w:cs="Arial"/>
          <w:bCs/>
          <w:i/>
          <w:iCs/>
          <w:color w:val="002060"/>
          <w:szCs w:val="22"/>
        </w:rPr>
      </w:pPr>
    </w:p>
    <w:p w14:paraId="1B97D971" w14:textId="3C402FCC" w:rsidR="00302517" w:rsidRPr="00302517" w:rsidRDefault="00302517" w:rsidP="00302517">
      <w:pPr>
        <w:ind w:left="426" w:right="-1"/>
        <w:jc w:val="both"/>
        <w:rPr>
          <w:rFonts w:cs="Arial"/>
          <w:bCs/>
          <w:i/>
          <w:iCs/>
          <w:color w:val="002060"/>
          <w:szCs w:val="22"/>
        </w:rPr>
      </w:pPr>
      <w:r>
        <w:rPr>
          <w:rFonts w:cs="Arial"/>
          <w:bCs/>
          <w:i/>
          <w:iCs/>
          <w:color w:val="002060"/>
          <w:szCs w:val="22"/>
        </w:rPr>
        <w:t>“</w:t>
      </w:r>
      <w:r w:rsidRPr="00302517">
        <w:rPr>
          <w:rFonts w:cs="Arial"/>
          <w:bCs/>
          <w:i/>
          <w:iCs/>
          <w:color w:val="002060"/>
          <w:szCs w:val="22"/>
        </w:rPr>
        <w:t xml:space="preserve">16.2.2.2 e que as demais empresas do Consórcio estejam cadastradas junto à CONTRATANTE, na data de realização da Licitação, e possuírem o Certificado de Registro Cadastral (CRC) para os grupos de material/serviço: </w:t>
      </w:r>
    </w:p>
    <w:p w14:paraId="2B7D7F19" w14:textId="77777777" w:rsidR="00302517" w:rsidRPr="00302517" w:rsidRDefault="00302517" w:rsidP="00302517">
      <w:pPr>
        <w:ind w:left="426" w:right="-1"/>
        <w:jc w:val="both"/>
        <w:rPr>
          <w:rFonts w:cs="Arial"/>
          <w:bCs/>
          <w:i/>
          <w:iCs/>
          <w:color w:val="002060"/>
          <w:szCs w:val="22"/>
        </w:rPr>
      </w:pPr>
    </w:p>
    <w:p w14:paraId="554090AE" w14:textId="555AFB21" w:rsidR="00513E87" w:rsidRPr="00302517" w:rsidRDefault="00302517" w:rsidP="00B747CE">
      <w:pPr>
        <w:ind w:left="426" w:right="-1"/>
        <w:jc w:val="both"/>
        <w:rPr>
          <w:rFonts w:cs="Arial"/>
          <w:bCs/>
          <w:color w:val="002060"/>
          <w:szCs w:val="22"/>
        </w:rPr>
      </w:pPr>
      <w:r w:rsidRPr="00302517">
        <w:rPr>
          <w:rFonts w:cs="Arial"/>
          <w:bCs/>
          <w:i/>
          <w:iCs/>
          <w:color w:val="002060"/>
          <w:szCs w:val="22"/>
        </w:rPr>
        <w:t xml:space="preserve">0524 - Grandes Projetos- GPJ- USINA SOLAR FOTOVOLTAICA IGUAL OU ACIMA DE 500 </w:t>
      </w:r>
      <w:proofErr w:type="spellStart"/>
      <w:r w:rsidRPr="00302517">
        <w:rPr>
          <w:rFonts w:cs="Arial"/>
          <w:bCs/>
          <w:i/>
          <w:iCs/>
          <w:color w:val="002060"/>
          <w:szCs w:val="22"/>
        </w:rPr>
        <w:t>KWp</w:t>
      </w:r>
      <w:proofErr w:type="spellEnd"/>
      <w:r w:rsidRPr="00302517">
        <w:rPr>
          <w:rFonts w:cs="Arial"/>
          <w:bCs/>
          <w:i/>
          <w:iCs/>
          <w:color w:val="002060"/>
          <w:szCs w:val="22"/>
        </w:rPr>
        <w:t xml:space="preserve"> </w:t>
      </w:r>
      <w:r>
        <w:rPr>
          <w:rFonts w:cs="Arial"/>
          <w:bCs/>
          <w:i/>
          <w:iCs/>
          <w:color w:val="002060"/>
          <w:szCs w:val="22"/>
        </w:rPr>
        <w:t>“</w:t>
      </w:r>
    </w:p>
    <w:p w14:paraId="1B515290" w14:textId="77777777" w:rsidR="00AD7E71" w:rsidRPr="00302517" w:rsidRDefault="00AD7E71" w:rsidP="00624C6B">
      <w:pPr>
        <w:tabs>
          <w:tab w:val="left" w:pos="4095"/>
        </w:tabs>
        <w:ind w:right="-1" w:firstLine="426"/>
        <w:jc w:val="both"/>
        <w:rPr>
          <w:rFonts w:cs="Arial"/>
          <w:bCs/>
          <w:color w:val="002060"/>
          <w:szCs w:val="22"/>
        </w:rPr>
      </w:pPr>
    </w:p>
    <w:p w14:paraId="51CB41F0" w14:textId="77777777" w:rsidR="00BA695E" w:rsidRPr="00541D7F" w:rsidRDefault="00BA695E" w:rsidP="00624C6B">
      <w:pPr>
        <w:tabs>
          <w:tab w:val="left" w:pos="4095"/>
        </w:tabs>
        <w:ind w:right="-1" w:firstLine="426"/>
        <w:jc w:val="both"/>
        <w:rPr>
          <w:rFonts w:cs="Arial"/>
          <w:bCs/>
          <w:color w:val="002060"/>
          <w:szCs w:val="22"/>
        </w:rPr>
      </w:pPr>
    </w:p>
    <w:p w14:paraId="7684A53E" w14:textId="206A8348" w:rsidR="002947B8" w:rsidRDefault="00D51382" w:rsidP="00513E87">
      <w:pPr>
        <w:numPr>
          <w:ilvl w:val="0"/>
          <w:numId w:val="1"/>
        </w:numPr>
        <w:ind w:left="426" w:right="-1"/>
        <w:jc w:val="both"/>
      </w:pPr>
      <w:r w:rsidRPr="00513E87">
        <w:rPr>
          <w:rFonts w:cs="Arial"/>
          <w:b/>
          <w:szCs w:val="22"/>
        </w:rPr>
        <w:t>Pergunta</w:t>
      </w:r>
      <w:r w:rsidRPr="00513E87">
        <w:rPr>
          <w:rFonts w:cs="Arial"/>
          <w:szCs w:val="22"/>
        </w:rPr>
        <w:t>:</w:t>
      </w:r>
      <w:r w:rsidR="00513E87" w:rsidRPr="00513E87">
        <w:rPr>
          <w:rFonts w:cs="Arial"/>
          <w:szCs w:val="22"/>
        </w:rPr>
        <w:t xml:space="preserve"> </w:t>
      </w:r>
      <w:r w:rsidR="006C6D43" w:rsidRPr="006C6D43">
        <w:t>Solicitamos novo adiamento do processo.</w:t>
      </w:r>
    </w:p>
    <w:p w14:paraId="4B7A3278" w14:textId="77777777" w:rsidR="00740561" w:rsidRDefault="00740561" w:rsidP="00740561">
      <w:pPr>
        <w:ind w:left="426" w:right="-1"/>
        <w:jc w:val="both"/>
      </w:pPr>
    </w:p>
    <w:p w14:paraId="6A88E762" w14:textId="492959AD" w:rsidR="00D51382" w:rsidRDefault="00D51382" w:rsidP="00587BF9">
      <w:pPr>
        <w:ind w:left="426" w:right="-1"/>
        <w:jc w:val="both"/>
        <w:rPr>
          <w:rFonts w:cs="Arial"/>
          <w:b/>
          <w:color w:val="002060"/>
          <w:szCs w:val="22"/>
        </w:rPr>
      </w:pPr>
      <w:r w:rsidRPr="004B2ECD">
        <w:rPr>
          <w:rFonts w:cs="Arial"/>
          <w:b/>
          <w:color w:val="002060"/>
          <w:szCs w:val="22"/>
        </w:rPr>
        <w:t>Resposta</w:t>
      </w:r>
      <w:r w:rsidR="004210C9">
        <w:rPr>
          <w:rFonts w:cs="Arial"/>
          <w:b/>
          <w:color w:val="002060"/>
          <w:szCs w:val="22"/>
        </w:rPr>
        <w:t>:</w:t>
      </w:r>
      <w:r w:rsidR="006C6D43">
        <w:rPr>
          <w:rFonts w:cs="Arial"/>
          <w:b/>
          <w:color w:val="002060"/>
          <w:szCs w:val="22"/>
        </w:rPr>
        <w:t xml:space="preserve"> </w:t>
      </w:r>
      <w:r w:rsidR="00674FCD" w:rsidRPr="00EE288E">
        <w:rPr>
          <w:rFonts w:cs="Arial"/>
          <w:bCs/>
          <w:color w:val="002060"/>
          <w:szCs w:val="22"/>
        </w:rPr>
        <w:t xml:space="preserve">Não será possível aditamento de prazo </w:t>
      </w:r>
      <w:r w:rsidR="00EE288E" w:rsidRPr="00EE288E">
        <w:rPr>
          <w:rFonts w:cs="Arial"/>
          <w:bCs/>
          <w:color w:val="002060"/>
          <w:szCs w:val="22"/>
        </w:rPr>
        <w:t>superior ao que já foi</w:t>
      </w:r>
      <w:r w:rsidR="00674FCD" w:rsidRPr="00EE288E">
        <w:rPr>
          <w:rFonts w:cs="Arial"/>
          <w:bCs/>
          <w:color w:val="002060"/>
          <w:szCs w:val="22"/>
        </w:rPr>
        <w:t xml:space="preserve"> concedido.</w:t>
      </w:r>
      <w:r w:rsidR="00D84D3E">
        <w:rPr>
          <w:rFonts w:cs="Arial"/>
          <w:b/>
          <w:color w:val="002060"/>
          <w:szCs w:val="22"/>
        </w:rPr>
        <w:t xml:space="preserve"> </w:t>
      </w:r>
    </w:p>
    <w:p w14:paraId="79A9A61E" w14:textId="77777777" w:rsidR="00595FC7" w:rsidRDefault="00595FC7" w:rsidP="00587BF9">
      <w:pPr>
        <w:ind w:left="426" w:right="-1"/>
        <w:jc w:val="both"/>
        <w:rPr>
          <w:rFonts w:cs="Arial"/>
          <w:bCs/>
          <w:color w:val="002060"/>
          <w:szCs w:val="22"/>
        </w:rPr>
      </w:pPr>
    </w:p>
    <w:p w14:paraId="42AF9936" w14:textId="77777777" w:rsidR="00595FC7" w:rsidRDefault="00595FC7" w:rsidP="00587BF9">
      <w:pPr>
        <w:ind w:left="426" w:right="-1"/>
        <w:jc w:val="both"/>
        <w:rPr>
          <w:rFonts w:cs="Arial"/>
          <w:bCs/>
          <w:color w:val="002060"/>
          <w:szCs w:val="22"/>
        </w:rPr>
      </w:pPr>
    </w:p>
    <w:p w14:paraId="18D1ACB2" w14:textId="4B1B35D8" w:rsidR="00595FC7" w:rsidRPr="00595FC7" w:rsidRDefault="00595FC7" w:rsidP="00A10C12">
      <w:pPr>
        <w:numPr>
          <w:ilvl w:val="0"/>
          <w:numId w:val="1"/>
        </w:numPr>
        <w:ind w:left="426" w:right="-1"/>
        <w:jc w:val="both"/>
        <w:rPr>
          <w:rFonts w:cs="Arial"/>
          <w:bCs/>
          <w:szCs w:val="22"/>
        </w:rPr>
      </w:pPr>
      <w:r w:rsidRPr="00595FC7">
        <w:rPr>
          <w:rFonts w:cs="Arial"/>
          <w:b/>
          <w:szCs w:val="22"/>
        </w:rPr>
        <w:t>Pergunta</w:t>
      </w:r>
      <w:r w:rsidRPr="00595FC7">
        <w:rPr>
          <w:rFonts w:cs="Arial"/>
          <w:szCs w:val="22"/>
        </w:rPr>
        <w:t>:</w:t>
      </w:r>
      <w:r w:rsidRPr="00595FC7">
        <w:rPr>
          <w:rFonts w:cs="Arial"/>
          <w:szCs w:val="22"/>
        </w:rPr>
        <w:t xml:space="preserve"> </w:t>
      </w:r>
      <w:r w:rsidRPr="00595FC7">
        <w:rPr>
          <w:rFonts w:cs="Arial"/>
          <w:bCs/>
          <w:szCs w:val="22"/>
        </w:rPr>
        <w:t>No tocante à proposta atualizada e seus anexos, qual será o prazo ofertado ao proponente para seu envio?</w:t>
      </w:r>
    </w:p>
    <w:p w14:paraId="4AD7D76C" w14:textId="77777777" w:rsidR="00595FC7" w:rsidRDefault="00595FC7" w:rsidP="00595FC7">
      <w:pPr>
        <w:ind w:left="426" w:right="-1"/>
        <w:jc w:val="both"/>
        <w:rPr>
          <w:rFonts w:cs="Arial"/>
          <w:b/>
          <w:szCs w:val="22"/>
        </w:rPr>
      </w:pPr>
    </w:p>
    <w:p w14:paraId="3EF0FFDF" w14:textId="34AF061B" w:rsidR="00595FC7" w:rsidRDefault="00595FC7" w:rsidP="00595FC7">
      <w:pPr>
        <w:ind w:left="426" w:right="-1"/>
        <w:jc w:val="both"/>
        <w:rPr>
          <w:rFonts w:cs="Arial"/>
          <w:b/>
          <w:szCs w:val="22"/>
        </w:rPr>
      </w:pPr>
      <w:r w:rsidRPr="004B2ECD">
        <w:rPr>
          <w:rFonts w:cs="Arial"/>
          <w:b/>
          <w:color w:val="002060"/>
          <w:szCs w:val="22"/>
        </w:rPr>
        <w:t>Resposta</w:t>
      </w:r>
      <w:r>
        <w:rPr>
          <w:rFonts w:cs="Arial"/>
          <w:b/>
          <w:color w:val="002060"/>
          <w:szCs w:val="22"/>
        </w:rPr>
        <w:t>:</w:t>
      </w:r>
      <w:r>
        <w:rPr>
          <w:rFonts w:cs="Arial"/>
          <w:b/>
          <w:color w:val="002060"/>
          <w:szCs w:val="22"/>
        </w:rPr>
        <w:t xml:space="preserve"> </w:t>
      </w:r>
      <w:r w:rsidRPr="00595FC7">
        <w:rPr>
          <w:rFonts w:cs="Arial"/>
          <w:bCs/>
          <w:color w:val="002060"/>
          <w:szCs w:val="22"/>
        </w:rPr>
        <w:t>Favor reportar-se à resposta da Pergunta 2.</w:t>
      </w:r>
    </w:p>
    <w:p w14:paraId="4A69BB78" w14:textId="77777777" w:rsidR="00595FC7" w:rsidRPr="00595FC7" w:rsidRDefault="00595FC7" w:rsidP="00595FC7">
      <w:pPr>
        <w:ind w:left="426" w:right="-1"/>
        <w:jc w:val="both"/>
        <w:rPr>
          <w:rFonts w:cs="Arial"/>
          <w:bCs/>
          <w:color w:val="002060"/>
          <w:szCs w:val="22"/>
        </w:rPr>
      </w:pPr>
    </w:p>
    <w:p w14:paraId="64ECBAB2" w14:textId="77777777" w:rsidR="001B5D75" w:rsidRPr="00587BF9" w:rsidRDefault="001B5D75" w:rsidP="00624C6B">
      <w:pPr>
        <w:tabs>
          <w:tab w:val="left" w:pos="4095"/>
        </w:tabs>
        <w:ind w:right="-1" w:firstLine="426"/>
        <w:jc w:val="both"/>
        <w:rPr>
          <w:rFonts w:cs="Arial"/>
          <w:bCs/>
          <w:szCs w:val="22"/>
        </w:rPr>
      </w:pPr>
    </w:p>
    <w:p w14:paraId="18B54E94" w14:textId="5EA53349" w:rsidR="007C7FEB" w:rsidRPr="003D42CC" w:rsidRDefault="00C5668A" w:rsidP="0072223A">
      <w:pPr>
        <w:spacing w:before="120" w:after="960"/>
        <w:ind w:right="-1"/>
        <w:jc w:val="both"/>
        <w:rPr>
          <w:rFonts w:cs="Arial"/>
          <w:szCs w:val="22"/>
        </w:rPr>
      </w:pPr>
      <w:r w:rsidRPr="003D42CC">
        <w:rPr>
          <w:rFonts w:cs="Arial"/>
          <w:szCs w:val="22"/>
        </w:rPr>
        <w:t>Belo Horizonte</w:t>
      </w:r>
      <w:r w:rsidR="00F76BF8">
        <w:rPr>
          <w:rFonts w:cs="Arial"/>
          <w:szCs w:val="22"/>
        </w:rPr>
        <w:t xml:space="preserve">, </w:t>
      </w:r>
      <w:r w:rsidR="00B51A2F">
        <w:rPr>
          <w:rFonts w:cs="Arial"/>
          <w:szCs w:val="22"/>
        </w:rPr>
        <w:t>1</w:t>
      </w:r>
      <w:r w:rsidR="006C6D43">
        <w:rPr>
          <w:rFonts w:cs="Arial"/>
          <w:szCs w:val="22"/>
        </w:rPr>
        <w:t>2</w:t>
      </w:r>
      <w:r w:rsidR="00B51A2F">
        <w:rPr>
          <w:rFonts w:cs="Arial"/>
          <w:szCs w:val="22"/>
        </w:rPr>
        <w:t xml:space="preserve"> </w:t>
      </w:r>
      <w:r w:rsidR="00D81536" w:rsidRPr="003D42CC">
        <w:rPr>
          <w:rFonts w:cs="Arial"/>
          <w:szCs w:val="22"/>
        </w:rPr>
        <w:t xml:space="preserve">de </w:t>
      </w:r>
      <w:r w:rsidR="0072223A" w:rsidRPr="003D42CC">
        <w:rPr>
          <w:rFonts w:cs="Arial"/>
          <w:szCs w:val="22"/>
        </w:rPr>
        <w:t>ju</w:t>
      </w:r>
      <w:r w:rsidR="00B51A2F">
        <w:rPr>
          <w:rFonts w:cs="Arial"/>
          <w:szCs w:val="22"/>
        </w:rPr>
        <w:t>lh</w:t>
      </w:r>
      <w:r w:rsidR="0072223A" w:rsidRPr="003D42CC">
        <w:rPr>
          <w:rFonts w:cs="Arial"/>
          <w:szCs w:val="22"/>
        </w:rPr>
        <w:t>o</w:t>
      </w:r>
      <w:r w:rsidR="00D81536" w:rsidRPr="003D42CC">
        <w:rPr>
          <w:rFonts w:cs="Arial"/>
          <w:szCs w:val="22"/>
        </w:rPr>
        <w:t xml:space="preserve"> de </w:t>
      </w:r>
      <w:r w:rsidR="005E189E" w:rsidRPr="003D42CC">
        <w:rPr>
          <w:rFonts w:cs="Arial"/>
          <w:szCs w:val="22"/>
        </w:rPr>
        <w:t>202</w:t>
      </w:r>
      <w:r w:rsidR="009A3B38" w:rsidRPr="003D42CC">
        <w:rPr>
          <w:rFonts w:cs="Arial"/>
          <w:szCs w:val="22"/>
        </w:rPr>
        <w:t>4</w:t>
      </w:r>
      <w:r w:rsidR="0072223A" w:rsidRPr="003D42CC">
        <w:rPr>
          <w:rFonts w:cs="Arial"/>
          <w:szCs w:val="22"/>
        </w:rPr>
        <w:t>.</w:t>
      </w:r>
    </w:p>
    <w:p w14:paraId="702D12D0" w14:textId="02F4F025" w:rsidR="0072223A" w:rsidRPr="0072223A" w:rsidRDefault="0072223A" w:rsidP="0072223A">
      <w:pPr>
        <w:spacing w:before="120" w:after="960"/>
        <w:ind w:right="-1"/>
        <w:jc w:val="both"/>
        <w:rPr>
          <w:rFonts w:cs="Arial"/>
          <w:szCs w:val="22"/>
        </w:rPr>
      </w:pPr>
      <w:r>
        <w:rPr>
          <w:rFonts w:cs="Arial"/>
          <w:szCs w:val="22"/>
        </w:rPr>
        <w:t>Presidente da Sessão</w:t>
      </w:r>
    </w:p>
    <w:sectPr w:rsidR="0072223A" w:rsidRPr="0072223A" w:rsidSect="00853911">
      <w:headerReference w:type="default" r:id="rId11"/>
      <w:footerReference w:type="even" r:id="rId12"/>
      <w:footerReference w:type="default" r:id="rId13"/>
      <w:footerReference w:type="first" r:id="rId14"/>
      <w:pgSz w:w="11907" w:h="16840" w:code="9"/>
      <w:pgMar w:top="567" w:right="1134" w:bottom="567" w:left="1418" w:header="142"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A29EF" w14:textId="77777777" w:rsidR="000E1287" w:rsidRDefault="000E1287">
      <w:r>
        <w:separator/>
      </w:r>
    </w:p>
  </w:endnote>
  <w:endnote w:type="continuationSeparator" w:id="0">
    <w:p w14:paraId="1F4B8B2A" w14:textId="77777777" w:rsidR="000E1287" w:rsidRDefault="000E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108B" w14:textId="7DEBBE48" w:rsidR="003E2981" w:rsidRDefault="003E2981">
    <w:pPr>
      <w:pStyle w:val="Rodap"/>
    </w:pPr>
    <w:r>
      <w:rPr>
        <w:noProof/>
      </w:rPr>
      <mc:AlternateContent>
        <mc:Choice Requires="wps">
          <w:drawing>
            <wp:anchor distT="0" distB="0" distL="0" distR="0" simplePos="0" relativeHeight="251659264" behindDoc="0" locked="0" layoutInCell="1" allowOverlap="1" wp14:anchorId="57EFCD5C" wp14:editId="0A51B8F5">
              <wp:simplePos x="635" y="635"/>
              <wp:positionH relativeFrom="rightMargin">
                <wp:align>right</wp:align>
              </wp:positionH>
              <wp:positionV relativeFrom="paragraph">
                <wp:posOffset>635</wp:posOffset>
              </wp:positionV>
              <wp:extent cx="443865" cy="443865"/>
              <wp:effectExtent l="0" t="0" r="0" b="16510"/>
              <wp:wrapSquare wrapText="bothSides"/>
              <wp:docPr id="2" name="Caixa de Texto 2"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D20F2D" w14:textId="3B9D1753"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57EFCD5C" id="_x0000_t202" coordsize="21600,21600" o:spt="202" path="m,l,21600r21600,l21600,xe">
              <v:stroke joinstyle="miter"/>
              <v:path gradientshapeok="t" o:connecttype="rect"/>
            </v:shapetype>
            <v:shape id="Caixa de Texto 2" o:spid="_x0000_s1026" type="#_x0000_t202" alt="Classificação: Público"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5ED20F2D" w14:textId="3B9D1753"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1B20" w14:textId="56DEB47E" w:rsidR="00206948" w:rsidRPr="00C6749C" w:rsidRDefault="00206948" w:rsidP="00206948">
    <w:pPr>
      <w:pBdr>
        <w:bottom w:val="single" w:sz="12" w:space="1" w:color="auto"/>
      </w:pBdr>
      <w:tabs>
        <w:tab w:val="center" w:pos="4419"/>
        <w:tab w:val="right" w:pos="8838"/>
      </w:tabs>
      <w:rPr>
        <w:sz w:val="12"/>
      </w:rPr>
    </w:pPr>
  </w:p>
  <w:p w14:paraId="0A895A2B" w14:textId="77777777" w:rsidR="00206948" w:rsidRPr="00C6749C" w:rsidRDefault="00206948" w:rsidP="00206948">
    <w:pPr>
      <w:tabs>
        <w:tab w:val="center" w:pos="4419"/>
        <w:tab w:val="right" w:pos="8838"/>
      </w:tabs>
      <w:jc w:val="center"/>
      <w:rPr>
        <w:sz w:val="12"/>
      </w:rPr>
    </w:pPr>
  </w:p>
  <w:p w14:paraId="5254D84B" w14:textId="77777777" w:rsidR="00206948" w:rsidRPr="00853911" w:rsidRDefault="00206948" w:rsidP="00206948">
    <w:pPr>
      <w:tabs>
        <w:tab w:val="center" w:pos="4419"/>
        <w:tab w:val="right" w:pos="8838"/>
      </w:tabs>
      <w:jc w:val="center"/>
      <w:rPr>
        <w:sz w:val="20"/>
      </w:rPr>
    </w:pPr>
    <w:r w:rsidRPr="00853911">
      <w:rPr>
        <w:sz w:val="20"/>
      </w:rPr>
      <w:t xml:space="preserve">Página </w:t>
    </w:r>
    <w:r w:rsidRPr="00853911">
      <w:rPr>
        <w:b/>
        <w:bCs/>
        <w:sz w:val="20"/>
      </w:rPr>
      <w:fldChar w:fldCharType="begin"/>
    </w:r>
    <w:r w:rsidRPr="00853911">
      <w:rPr>
        <w:b/>
        <w:bCs/>
        <w:sz w:val="20"/>
      </w:rPr>
      <w:instrText>PAGE</w:instrText>
    </w:r>
    <w:r w:rsidRPr="00853911">
      <w:rPr>
        <w:b/>
        <w:bCs/>
        <w:sz w:val="20"/>
      </w:rPr>
      <w:fldChar w:fldCharType="separate"/>
    </w:r>
    <w:r w:rsidR="00D62533">
      <w:rPr>
        <w:b/>
        <w:bCs/>
        <w:noProof/>
        <w:sz w:val="20"/>
      </w:rPr>
      <w:t>1</w:t>
    </w:r>
    <w:r w:rsidRPr="00853911">
      <w:rPr>
        <w:b/>
        <w:bCs/>
        <w:sz w:val="20"/>
      </w:rPr>
      <w:fldChar w:fldCharType="end"/>
    </w:r>
    <w:r w:rsidRPr="00853911">
      <w:rPr>
        <w:sz w:val="20"/>
      </w:rPr>
      <w:t xml:space="preserve"> de </w:t>
    </w:r>
    <w:r w:rsidRPr="00853911">
      <w:rPr>
        <w:b/>
        <w:bCs/>
        <w:sz w:val="20"/>
      </w:rPr>
      <w:fldChar w:fldCharType="begin"/>
    </w:r>
    <w:r w:rsidRPr="00853911">
      <w:rPr>
        <w:b/>
        <w:bCs/>
        <w:sz w:val="20"/>
      </w:rPr>
      <w:instrText>NUMPAGES</w:instrText>
    </w:r>
    <w:r w:rsidRPr="00853911">
      <w:rPr>
        <w:b/>
        <w:bCs/>
        <w:sz w:val="20"/>
      </w:rPr>
      <w:fldChar w:fldCharType="separate"/>
    </w:r>
    <w:r w:rsidR="00D62533">
      <w:rPr>
        <w:b/>
        <w:bCs/>
        <w:noProof/>
        <w:sz w:val="20"/>
      </w:rPr>
      <w:t>1</w:t>
    </w:r>
    <w:r w:rsidRPr="00853911">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3D7A" w14:textId="2E66F10F" w:rsidR="003E2981" w:rsidRDefault="003E2981">
    <w:pPr>
      <w:pStyle w:val="Rodap"/>
    </w:pPr>
    <w:r>
      <w:rPr>
        <w:noProof/>
      </w:rPr>
      <mc:AlternateContent>
        <mc:Choice Requires="wps">
          <w:drawing>
            <wp:anchor distT="0" distB="0" distL="0" distR="0" simplePos="0" relativeHeight="251658240" behindDoc="0" locked="0" layoutInCell="1" allowOverlap="1" wp14:anchorId="3E3A877E" wp14:editId="3C1E97D2">
              <wp:simplePos x="635" y="635"/>
              <wp:positionH relativeFrom="rightMargin">
                <wp:align>right</wp:align>
              </wp:positionH>
              <wp:positionV relativeFrom="paragraph">
                <wp:posOffset>635</wp:posOffset>
              </wp:positionV>
              <wp:extent cx="443865" cy="443865"/>
              <wp:effectExtent l="0" t="0" r="0" b="16510"/>
              <wp:wrapSquare wrapText="bothSides"/>
              <wp:docPr id="1" name="Caixa de Texto 1"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B587B6" w14:textId="41241288"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E3A877E" id="_x0000_t202" coordsize="21600,21600" o:spt="202" path="m,l,21600r21600,l21600,xe">
              <v:stroke joinstyle="miter"/>
              <v:path gradientshapeok="t" o:connecttype="rect"/>
            </v:shapetype>
            <v:shape id="Caixa de Texto 1" o:spid="_x0000_s1027" type="#_x0000_t202" alt="Classificação: Público"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1AB587B6" w14:textId="41241288" w:rsidR="003E2981" w:rsidRPr="003E2981" w:rsidRDefault="003E2981">
                    <w:pPr>
                      <w:rPr>
                        <w:rFonts w:ascii="Calibri" w:eastAsia="Calibri" w:hAnsi="Calibri" w:cs="Calibri"/>
                        <w:noProof/>
                        <w:color w:val="000000"/>
                        <w:sz w:val="20"/>
                      </w:rPr>
                    </w:pPr>
                    <w:r w:rsidRPr="003E2981">
                      <w:rPr>
                        <w:rFonts w:ascii="Calibri" w:eastAsia="Calibri" w:hAnsi="Calibri" w:cs="Calibri"/>
                        <w:noProof/>
                        <w:color w:val="000000"/>
                        <w:sz w:val="20"/>
                      </w:rPr>
                      <w:t>Classificação: Público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63A94" w14:textId="77777777" w:rsidR="000E1287" w:rsidRDefault="000E1287">
      <w:r>
        <w:separator/>
      </w:r>
    </w:p>
  </w:footnote>
  <w:footnote w:type="continuationSeparator" w:id="0">
    <w:p w14:paraId="4B2F0C7F" w14:textId="77777777" w:rsidR="000E1287" w:rsidRDefault="000E1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5" w:type="dxa"/>
      <w:tblInd w:w="8" w:type="dxa"/>
      <w:tblBorders>
        <w:bottom w:val="single" w:sz="4" w:space="0" w:color="auto"/>
      </w:tblBorders>
      <w:tblLayout w:type="fixed"/>
      <w:tblCellMar>
        <w:left w:w="0" w:type="dxa"/>
        <w:right w:w="0" w:type="dxa"/>
      </w:tblCellMar>
      <w:tblLook w:val="0000" w:firstRow="0" w:lastRow="0" w:firstColumn="0" w:lastColumn="0" w:noHBand="0" w:noVBand="0"/>
    </w:tblPr>
    <w:tblGrid>
      <w:gridCol w:w="5667"/>
      <w:gridCol w:w="1276"/>
      <w:gridCol w:w="2492"/>
    </w:tblGrid>
    <w:tr w:rsidR="00DE2324" w:rsidRPr="008A5E99" w14:paraId="139E5967" w14:textId="77777777" w:rsidTr="00DE2324">
      <w:trPr>
        <w:cantSplit/>
        <w:trHeight w:val="315"/>
      </w:trPr>
      <w:tc>
        <w:tcPr>
          <w:tcW w:w="5667" w:type="dxa"/>
          <w:vMerge w:val="restart"/>
          <w:vAlign w:val="center"/>
        </w:tcPr>
        <w:p w14:paraId="536E3231" w14:textId="77777777" w:rsidR="00DE2324" w:rsidRPr="00C214EA" w:rsidRDefault="00DE2324" w:rsidP="00DE2324">
          <w:pPr>
            <w:rPr>
              <w:rFonts w:ascii="Calibri" w:hAnsi="Calibri" w:cs="Calibri"/>
              <w:b/>
              <w:sz w:val="10"/>
              <w:szCs w:val="10"/>
            </w:rPr>
          </w:pPr>
          <w:r>
            <w:rPr>
              <w:rFonts w:ascii="Calibri" w:hAnsi="Calibri" w:cs="Calibri"/>
              <w:b/>
              <w:sz w:val="26"/>
              <w:szCs w:val="26"/>
            </w:rPr>
            <w:t>ESCLARECIMENTO</w:t>
          </w:r>
        </w:p>
      </w:tc>
      <w:tc>
        <w:tcPr>
          <w:tcW w:w="1276" w:type="dxa"/>
          <w:vAlign w:val="center"/>
        </w:tcPr>
        <w:p w14:paraId="45886C0D" w14:textId="77777777" w:rsidR="00DE2324" w:rsidRPr="00756516" w:rsidRDefault="00DE2324" w:rsidP="00DE2324">
          <w:pPr>
            <w:tabs>
              <w:tab w:val="left" w:pos="1075"/>
            </w:tabs>
            <w:jc w:val="center"/>
            <w:rPr>
              <w:rFonts w:ascii="Calibri" w:hAnsi="Calibri" w:cs="Calibri"/>
              <w:sz w:val="16"/>
              <w:szCs w:val="14"/>
            </w:rPr>
          </w:pPr>
          <w:r w:rsidRPr="00C214EA">
            <w:rPr>
              <w:rFonts w:ascii="Calibri" w:hAnsi="Calibri" w:cs="Calibri"/>
            </w:rPr>
            <w:object w:dxaOrig="4844" w:dyaOrig="1500" w14:anchorId="6440F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5pt;height:17.25pt" fillcolor="window">
                <v:imagedata r:id="rId1" o:title=""/>
              </v:shape>
              <o:OLEObject Type="Embed" ProgID="PBrush" ShapeID="_x0000_i1025" DrawAspect="Content" ObjectID="_1782307629" r:id="rId2"/>
            </w:object>
          </w:r>
        </w:p>
      </w:tc>
      <w:tc>
        <w:tcPr>
          <w:tcW w:w="2492" w:type="dxa"/>
          <w:vAlign w:val="center"/>
        </w:tcPr>
        <w:p w14:paraId="1DA5F7EE" w14:textId="77777777" w:rsidR="00DE2324" w:rsidRDefault="00DE2324" w:rsidP="00DE2324">
          <w:pPr>
            <w:rPr>
              <w:rFonts w:ascii="Calibri" w:hAnsi="Calibri" w:cs="Calibri"/>
              <w:sz w:val="16"/>
              <w:szCs w:val="16"/>
            </w:rPr>
          </w:pPr>
          <w:r w:rsidRPr="00756516">
            <w:rPr>
              <w:rFonts w:ascii="Calibri" w:hAnsi="Calibri" w:cs="Calibri"/>
              <w:sz w:val="16"/>
              <w:szCs w:val="14"/>
            </w:rPr>
            <w:t>Classificação</w:t>
          </w:r>
          <w:r w:rsidRPr="00C214EA">
            <w:rPr>
              <w:rFonts w:ascii="Calibri" w:hAnsi="Calibri" w:cs="Calibri"/>
              <w:sz w:val="14"/>
              <w:szCs w:val="14"/>
            </w:rPr>
            <w:t>:</w:t>
          </w:r>
          <w:r w:rsidRPr="00C214EA">
            <w:rPr>
              <w:rFonts w:ascii="Calibri" w:hAnsi="Calibri" w:cs="Calibri"/>
              <w:sz w:val="16"/>
              <w:szCs w:val="16"/>
            </w:rPr>
            <w:t xml:space="preserve"> </w:t>
          </w:r>
        </w:p>
        <w:p w14:paraId="03252AB3" w14:textId="77777777" w:rsidR="00DE2324" w:rsidRDefault="00DE2324" w:rsidP="00DE2324">
          <w:pPr>
            <w:rPr>
              <w:rFonts w:ascii="Calibri" w:hAnsi="Calibri" w:cs="Calibri"/>
              <w:sz w:val="16"/>
              <w:szCs w:val="16"/>
            </w:rPr>
          </w:pPr>
          <w:r w:rsidRPr="00756516">
            <w:rPr>
              <w:rFonts w:ascii="Calibri" w:hAnsi="Calibri" w:cs="Calibri"/>
              <w:sz w:val="16"/>
              <w:szCs w:val="16"/>
            </w:rPr>
            <w:t>Reservado, até a data da publicação</w:t>
          </w:r>
          <w:r>
            <w:rPr>
              <w:rFonts w:ascii="Calibri" w:hAnsi="Calibri" w:cs="Calibri"/>
              <w:sz w:val="16"/>
              <w:szCs w:val="16"/>
            </w:rPr>
            <w:t>;</w:t>
          </w:r>
        </w:p>
        <w:p w14:paraId="43E3C236" w14:textId="77777777" w:rsidR="00DE2324" w:rsidRPr="00756516" w:rsidRDefault="00DE2324" w:rsidP="00DE2324">
          <w:pPr>
            <w:rPr>
              <w:rFonts w:ascii="Calibri" w:hAnsi="Calibri" w:cs="Calibri"/>
              <w:sz w:val="16"/>
              <w:szCs w:val="16"/>
            </w:rPr>
          </w:pPr>
          <w:r w:rsidRPr="00756516">
            <w:rPr>
              <w:rFonts w:ascii="Calibri" w:hAnsi="Calibri" w:cs="Calibri"/>
              <w:sz w:val="16"/>
              <w:szCs w:val="16"/>
            </w:rPr>
            <w:t>Público, após a data da publicação</w:t>
          </w:r>
          <w:r>
            <w:rPr>
              <w:rFonts w:ascii="Calibri" w:hAnsi="Calibri" w:cs="Calibri"/>
              <w:sz w:val="16"/>
              <w:szCs w:val="16"/>
            </w:rPr>
            <w:t>.</w:t>
          </w:r>
        </w:p>
      </w:tc>
    </w:tr>
    <w:tr w:rsidR="00DE2324" w:rsidRPr="008A5E99" w14:paraId="6712A626" w14:textId="77777777" w:rsidTr="00DE2324">
      <w:trPr>
        <w:cantSplit/>
        <w:trHeight w:val="315"/>
      </w:trPr>
      <w:tc>
        <w:tcPr>
          <w:tcW w:w="5667" w:type="dxa"/>
          <w:vMerge/>
          <w:vAlign w:val="center"/>
        </w:tcPr>
        <w:p w14:paraId="3CD88F59" w14:textId="77777777" w:rsidR="00DE2324" w:rsidRDefault="00DE2324" w:rsidP="00DE2324">
          <w:pPr>
            <w:rPr>
              <w:rFonts w:ascii="Calibri" w:hAnsi="Calibri" w:cs="Calibri"/>
              <w:b/>
              <w:sz w:val="26"/>
              <w:szCs w:val="26"/>
            </w:rPr>
          </w:pPr>
        </w:p>
      </w:tc>
      <w:tc>
        <w:tcPr>
          <w:tcW w:w="1276" w:type="dxa"/>
          <w:vAlign w:val="center"/>
        </w:tcPr>
        <w:p w14:paraId="5B001562" w14:textId="77777777" w:rsidR="00DE2324" w:rsidRPr="00756516" w:rsidRDefault="00DE2324" w:rsidP="00DE2324">
          <w:pPr>
            <w:rPr>
              <w:rFonts w:ascii="Calibri" w:hAnsi="Calibri" w:cs="Calibri"/>
              <w:sz w:val="16"/>
              <w:szCs w:val="14"/>
            </w:rPr>
          </w:pPr>
        </w:p>
      </w:tc>
      <w:tc>
        <w:tcPr>
          <w:tcW w:w="2492" w:type="dxa"/>
          <w:vAlign w:val="center"/>
        </w:tcPr>
        <w:p w14:paraId="2D413874" w14:textId="77777777" w:rsidR="00DE2324" w:rsidRPr="00C214EA" w:rsidRDefault="00DE2324" w:rsidP="00DE2324">
          <w:pPr>
            <w:jc w:val="center"/>
            <w:rPr>
              <w:rFonts w:ascii="Calibri" w:hAnsi="Calibri" w:cs="Calibri"/>
              <w:b/>
              <w:position w:val="-14"/>
              <w:sz w:val="18"/>
            </w:rPr>
          </w:pPr>
          <w:r w:rsidRPr="00C214EA">
            <w:rPr>
              <w:rFonts w:ascii="Calibri" w:hAnsi="Calibri" w:cs="Calibri"/>
              <w:b/>
              <w:position w:val="-14"/>
              <w:sz w:val="18"/>
            </w:rPr>
            <w:t>SUP-</w:t>
          </w:r>
          <w:r>
            <w:rPr>
              <w:rFonts w:ascii="Calibri" w:hAnsi="Calibri" w:cs="Calibri"/>
              <w:b/>
              <w:position w:val="-14"/>
              <w:sz w:val="18"/>
            </w:rPr>
            <w:t>025</w:t>
          </w:r>
        </w:p>
        <w:p w14:paraId="3A1F8A8A" w14:textId="55B525FC" w:rsidR="00DE2324" w:rsidRPr="00C214EA" w:rsidRDefault="00DE2324" w:rsidP="005E189E">
          <w:pPr>
            <w:jc w:val="center"/>
            <w:rPr>
              <w:rFonts w:ascii="Calibri" w:hAnsi="Calibri" w:cs="Calibri"/>
              <w:sz w:val="16"/>
              <w:lang w:val="en-US"/>
            </w:rPr>
          </w:pPr>
          <w:r w:rsidRPr="00C214EA">
            <w:rPr>
              <w:rFonts w:ascii="Calibri" w:hAnsi="Calibri" w:cs="Calibri"/>
              <w:b/>
              <w:position w:val="-14"/>
              <w:sz w:val="18"/>
            </w:rPr>
            <w:t>Rev.</w:t>
          </w:r>
          <w:r>
            <w:rPr>
              <w:rFonts w:ascii="Calibri" w:hAnsi="Calibri" w:cs="Calibri"/>
              <w:b/>
              <w:position w:val="-14"/>
              <w:sz w:val="18"/>
            </w:rPr>
            <w:t xml:space="preserve"> </w:t>
          </w:r>
          <w:r w:rsidR="00FB6CEA">
            <w:rPr>
              <w:rFonts w:ascii="Calibri" w:hAnsi="Calibri" w:cs="Calibri"/>
              <w:b/>
              <w:position w:val="-14"/>
              <w:sz w:val="18"/>
            </w:rPr>
            <w:t>c</w:t>
          </w:r>
          <w:r w:rsidRPr="00C214EA">
            <w:rPr>
              <w:rFonts w:ascii="Calibri" w:hAnsi="Calibri" w:cs="Calibri"/>
              <w:b/>
              <w:position w:val="-14"/>
              <w:sz w:val="18"/>
            </w:rPr>
            <w:t xml:space="preserve"> – </w:t>
          </w:r>
          <w:r w:rsidR="00FB6CEA">
            <w:rPr>
              <w:rFonts w:ascii="Calibri" w:hAnsi="Calibri" w:cs="Calibri"/>
              <w:b/>
              <w:position w:val="-14"/>
              <w:sz w:val="18"/>
            </w:rPr>
            <w:t>15/07/2022</w:t>
          </w:r>
        </w:p>
      </w:tc>
    </w:tr>
  </w:tbl>
  <w:p w14:paraId="517CEDB9" w14:textId="77777777" w:rsidR="005336DB" w:rsidRPr="005D047C" w:rsidRDefault="005336DB" w:rsidP="005D04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D5FF6"/>
    <w:multiLevelType w:val="multilevel"/>
    <w:tmpl w:val="245A0E0C"/>
    <w:lvl w:ilvl="0">
      <w:start w:val="18"/>
      <w:numFmt w:val="decimal"/>
      <w:lvlText w:val="%1."/>
      <w:lvlJc w:val="left"/>
      <w:pPr>
        <w:ind w:left="660" w:hanging="660"/>
      </w:pPr>
      <w:rPr>
        <w:rFonts w:eastAsia="Calibri"/>
      </w:rPr>
    </w:lvl>
    <w:lvl w:ilvl="1">
      <w:start w:val="4"/>
      <w:numFmt w:val="decimal"/>
      <w:lvlText w:val="%1.%2."/>
      <w:lvlJc w:val="left"/>
      <w:pPr>
        <w:ind w:left="1854" w:hanging="720"/>
      </w:pPr>
      <w:rPr>
        <w:rFonts w:eastAsia="Calibri"/>
      </w:rPr>
    </w:lvl>
    <w:lvl w:ilvl="2">
      <w:start w:val="3"/>
      <w:numFmt w:val="decimal"/>
      <w:lvlText w:val="%1.%2.%3."/>
      <w:lvlJc w:val="left"/>
      <w:pPr>
        <w:ind w:left="862" w:hanging="720"/>
      </w:pPr>
      <w:rPr>
        <w:rFonts w:eastAsia="Calibri"/>
        <w:b/>
        <w:bCs w:val="0"/>
      </w:rPr>
    </w:lvl>
    <w:lvl w:ilvl="3">
      <w:start w:val="1"/>
      <w:numFmt w:val="decimal"/>
      <w:lvlText w:val="%1.%2.%3.%4."/>
      <w:lvlJc w:val="left"/>
      <w:pPr>
        <w:ind w:left="4482" w:hanging="1080"/>
      </w:pPr>
      <w:rPr>
        <w:rFonts w:eastAsia="Calibri"/>
      </w:rPr>
    </w:lvl>
    <w:lvl w:ilvl="4">
      <w:start w:val="1"/>
      <w:numFmt w:val="decimal"/>
      <w:lvlText w:val="%1.%2.%3.%4.%5."/>
      <w:lvlJc w:val="left"/>
      <w:pPr>
        <w:ind w:left="5616" w:hanging="1080"/>
      </w:pPr>
      <w:rPr>
        <w:rFonts w:eastAsia="Calibri"/>
      </w:rPr>
    </w:lvl>
    <w:lvl w:ilvl="5">
      <w:start w:val="1"/>
      <w:numFmt w:val="decimal"/>
      <w:lvlText w:val="%1.%2.%3.%4.%5.%6."/>
      <w:lvlJc w:val="left"/>
      <w:pPr>
        <w:ind w:left="7110" w:hanging="1440"/>
      </w:pPr>
      <w:rPr>
        <w:rFonts w:eastAsia="Calibri"/>
      </w:rPr>
    </w:lvl>
    <w:lvl w:ilvl="6">
      <w:start w:val="1"/>
      <w:numFmt w:val="decimal"/>
      <w:lvlText w:val="%1.%2.%3.%4.%5.%6.%7."/>
      <w:lvlJc w:val="left"/>
      <w:pPr>
        <w:ind w:left="8244" w:hanging="1440"/>
      </w:pPr>
      <w:rPr>
        <w:rFonts w:eastAsia="Calibri"/>
      </w:rPr>
    </w:lvl>
    <w:lvl w:ilvl="7">
      <w:start w:val="1"/>
      <w:numFmt w:val="decimal"/>
      <w:lvlText w:val="%1.%2.%3.%4.%5.%6.%7.%8."/>
      <w:lvlJc w:val="left"/>
      <w:pPr>
        <w:ind w:left="9738" w:hanging="1800"/>
      </w:pPr>
      <w:rPr>
        <w:rFonts w:eastAsia="Calibri"/>
      </w:rPr>
    </w:lvl>
    <w:lvl w:ilvl="8">
      <w:start w:val="1"/>
      <w:numFmt w:val="decimal"/>
      <w:lvlText w:val="%1.%2.%3.%4.%5.%6.%7.%8.%9."/>
      <w:lvlJc w:val="left"/>
      <w:pPr>
        <w:ind w:left="10872" w:hanging="1800"/>
      </w:pPr>
      <w:rPr>
        <w:rFonts w:eastAsia="Calibri"/>
      </w:rPr>
    </w:lvl>
  </w:abstractNum>
  <w:abstractNum w:abstractNumId="1" w15:restartNumberingAfterBreak="0">
    <w:nsid w:val="2DF5478E"/>
    <w:multiLevelType w:val="hybridMultilevel"/>
    <w:tmpl w:val="90D6F1AC"/>
    <w:lvl w:ilvl="0" w:tplc="0416000F">
      <w:start w:val="1"/>
      <w:numFmt w:val="decimal"/>
      <w:lvlText w:val="%1."/>
      <w:lvlJc w:val="left"/>
      <w:pPr>
        <w:ind w:left="770" w:hanging="360"/>
      </w:pPr>
    </w:lvl>
    <w:lvl w:ilvl="1" w:tplc="04160019">
      <w:start w:val="1"/>
      <w:numFmt w:val="lowerLetter"/>
      <w:lvlText w:val="%2."/>
      <w:lvlJc w:val="left"/>
      <w:pPr>
        <w:ind w:left="1490" w:hanging="360"/>
      </w:pPr>
    </w:lvl>
    <w:lvl w:ilvl="2" w:tplc="0416001B">
      <w:start w:val="1"/>
      <w:numFmt w:val="lowerRoman"/>
      <w:lvlText w:val="%3."/>
      <w:lvlJc w:val="right"/>
      <w:pPr>
        <w:ind w:left="2210" w:hanging="180"/>
      </w:pPr>
    </w:lvl>
    <w:lvl w:ilvl="3" w:tplc="0416000F">
      <w:start w:val="1"/>
      <w:numFmt w:val="decimal"/>
      <w:lvlText w:val="%4."/>
      <w:lvlJc w:val="left"/>
      <w:pPr>
        <w:ind w:left="2930" w:hanging="360"/>
      </w:pPr>
    </w:lvl>
    <w:lvl w:ilvl="4" w:tplc="04160019">
      <w:start w:val="1"/>
      <w:numFmt w:val="lowerLetter"/>
      <w:lvlText w:val="%5."/>
      <w:lvlJc w:val="left"/>
      <w:pPr>
        <w:ind w:left="3650" w:hanging="360"/>
      </w:pPr>
    </w:lvl>
    <w:lvl w:ilvl="5" w:tplc="0416001B">
      <w:start w:val="1"/>
      <w:numFmt w:val="lowerRoman"/>
      <w:lvlText w:val="%6."/>
      <w:lvlJc w:val="right"/>
      <w:pPr>
        <w:ind w:left="4370" w:hanging="180"/>
      </w:pPr>
    </w:lvl>
    <w:lvl w:ilvl="6" w:tplc="0416000F">
      <w:start w:val="1"/>
      <w:numFmt w:val="decimal"/>
      <w:lvlText w:val="%7."/>
      <w:lvlJc w:val="left"/>
      <w:pPr>
        <w:ind w:left="5090" w:hanging="360"/>
      </w:pPr>
    </w:lvl>
    <w:lvl w:ilvl="7" w:tplc="04160019">
      <w:start w:val="1"/>
      <w:numFmt w:val="lowerLetter"/>
      <w:lvlText w:val="%8."/>
      <w:lvlJc w:val="left"/>
      <w:pPr>
        <w:ind w:left="5810" w:hanging="360"/>
      </w:pPr>
    </w:lvl>
    <w:lvl w:ilvl="8" w:tplc="0416001B">
      <w:start w:val="1"/>
      <w:numFmt w:val="lowerRoman"/>
      <w:lvlText w:val="%9."/>
      <w:lvlJc w:val="right"/>
      <w:pPr>
        <w:ind w:left="6530" w:hanging="180"/>
      </w:pPr>
    </w:lvl>
  </w:abstractNum>
  <w:abstractNum w:abstractNumId="2" w15:restartNumberingAfterBreak="0">
    <w:nsid w:val="40EB26F0"/>
    <w:multiLevelType w:val="hybridMultilevel"/>
    <w:tmpl w:val="D8B05FB2"/>
    <w:lvl w:ilvl="0" w:tplc="A13294E0">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1FA676A"/>
    <w:multiLevelType w:val="hybridMultilevel"/>
    <w:tmpl w:val="2E26E06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4706245">
    <w:abstractNumId w:val="2"/>
  </w:num>
  <w:num w:numId="2" w16cid:durableId="750084739">
    <w:abstractNumId w:val="3"/>
  </w:num>
  <w:num w:numId="3" w16cid:durableId="47842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080939">
    <w:abstractNumId w:val="0"/>
    <w:lvlOverride w:ilvl="0">
      <w:startOverride w:val="18"/>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960"/>
    <w:rsid w:val="00004D54"/>
    <w:rsid w:val="00011BAB"/>
    <w:rsid w:val="00021B05"/>
    <w:rsid w:val="00063AD9"/>
    <w:rsid w:val="00065110"/>
    <w:rsid w:val="000675F6"/>
    <w:rsid w:val="00070FDF"/>
    <w:rsid w:val="00077E4F"/>
    <w:rsid w:val="00082DB3"/>
    <w:rsid w:val="00084DB1"/>
    <w:rsid w:val="00085900"/>
    <w:rsid w:val="000865E9"/>
    <w:rsid w:val="00095450"/>
    <w:rsid w:val="000A0484"/>
    <w:rsid w:val="000A364B"/>
    <w:rsid w:val="000C3E42"/>
    <w:rsid w:val="000C66EC"/>
    <w:rsid w:val="000C6EF1"/>
    <w:rsid w:val="000C7300"/>
    <w:rsid w:val="000D3318"/>
    <w:rsid w:val="000D3F72"/>
    <w:rsid w:val="000D735B"/>
    <w:rsid w:val="000D7474"/>
    <w:rsid w:val="000D76D7"/>
    <w:rsid w:val="000E1287"/>
    <w:rsid w:val="000F098A"/>
    <w:rsid w:val="000F78D6"/>
    <w:rsid w:val="00106570"/>
    <w:rsid w:val="001065A2"/>
    <w:rsid w:val="00112848"/>
    <w:rsid w:val="00116E9E"/>
    <w:rsid w:val="001262CB"/>
    <w:rsid w:val="00136328"/>
    <w:rsid w:val="00137AE7"/>
    <w:rsid w:val="00152C14"/>
    <w:rsid w:val="00177B3F"/>
    <w:rsid w:val="0019198B"/>
    <w:rsid w:val="001A0001"/>
    <w:rsid w:val="001B2423"/>
    <w:rsid w:val="001B5D75"/>
    <w:rsid w:val="001C3BFA"/>
    <w:rsid w:val="001D02C5"/>
    <w:rsid w:val="001E11F2"/>
    <w:rsid w:val="001E45A4"/>
    <w:rsid w:val="00206948"/>
    <w:rsid w:val="00212DFE"/>
    <w:rsid w:val="00217723"/>
    <w:rsid w:val="002202DE"/>
    <w:rsid w:val="002261A6"/>
    <w:rsid w:val="00227CC8"/>
    <w:rsid w:val="00231C2D"/>
    <w:rsid w:val="00237A98"/>
    <w:rsid w:val="00255EB5"/>
    <w:rsid w:val="00274A5E"/>
    <w:rsid w:val="002947B8"/>
    <w:rsid w:val="002B452E"/>
    <w:rsid w:val="002C450E"/>
    <w:rsid w:val="00302517"/>
    <w:rsid w:val="003172CA"/>
    <w:rsid w:val="0032012C"/>
    <w:rsid w:val="00324B8F"/>
    <w:rsid w:val="00324DE8"/>
    <w:rsid w:val="003254C9"/>
    <w:rsid w:val="00330C4B"/>
    <w:rsid w:val="003500B5"/>
    <w:rsid w:val="0035232A"/>
    <w:rsid w:val="00354946"/>
    <w:rsid w:val="00364160"/>
    <w:rsid w:val="00380B05"/>
    <w:rsid w:val="00384C18"/>
    <w:rsid w:val="00394D2A"/>
    <w:rsid w:val="003A5552"/>
    <w:rsid w:val="003A7413"/>
    <w:rsid w:val="003B2142"/>
    <w:rsid w:val="003B265B"/>
    <w:rsid w:val="003C26E1"/>
    <w:rsid w:val="003D42CC"/>
    <w:rsid w:val="003E2981"/>
    <w:rsid w:val="003E5D47"/>
    <w:rsid w:val="004045B6"/>
    <w:rsid w:val="004105A3"/>
    <w:rsid w:val="00411A18"/>
    <w:rsid w:val="004129B4"/>
    <w:rsid w:val="00412E4E"/>
    <w:rsid w:val="004210C9"/>
    <w:rsid w:val="00424164"/>
    <w:rsid w:val="00435F58"/>
    <w:rsid w:val="004534CA"/>
    <w:rsid w:val="00474105"/>
    <w:rsid w:val="00490AB6"/>
    <w:rsid w:val="00497446"/>
    <w:rsid w:val="004A2E51"/>
    <w:rsid w:val="004A6DD1"/>
    <w:rsid w:val="004B2ECD"/>
    <w:rsid w:val="004B422B"/>
    <w:rsid w:val="004C1E1A"/>
    <w:rsid w:val="004D0CC5"/>
    <w:rsid w:val="004E2235"/>
    <w:rsid w:val="004E5030"/>
    <w:rsid w:val="005035E3"/>
    <w:rsid w:val="005072C4"/>
    <w:rsid w:val="0051206F"/>
    <w:rsid w:val="00513E87"/>
    <w:rsid w:val="005231E6"/>
    <w:rsid w:val="005336DB"/>
    <w:rsid w:val="00541D7F"/>
    <w:rsid w:val="00553242"/>
    <w:rsid w:val="00563188"/>
    <w:rsid w:val="00565696"/>
    <w:rsid w:val="0058256A"/>
    <w:rsid w:val="00587BF9"/>
    <w:rsid w:val="00595FC7"/>
    <w:rsid w:val="0059740A"/>
    <w:rsid w:val="005A67B1"/>
    <w:rsid w:val="005C0D12"/>
    <w:rsid w:val="005D047C"/>
    <w:rsid w:val="005D109E"/>
    <w:rsid w:val="005E189E"/>
    <w:rsid w:val="005F2F9D"/>
    <w:rsid w:val="00606A99"/>
    <w:rsid w:val="0061519A"/>
    <w:rsid w:val="006228EE"/>
    <w:rsid w:val="00624C6B"/>
    <w:rsid w:val="006266FE"/>
    <w:rsid w:val="0063523F"/>
    <w:rsid w:val="006360AC"/>
    <w:rsid w:val="006376E8"/>
    <w:rsid w:val="00643025"/>
    <w:rsid w:val="00650198"/>
    <w:rsid w:val="00653EF6"/>
    <w:rsid w:val="0067297A"/>
    <w:rsid w:val="006744DD"/>
    <w:rsid w:val="00674FCD"/>
    <w:rsid w:val="0068529B"/>
    <w:rsid w:val="00697198"/>
    <w:rsid w:val="006C0B00"/>
    <w:rsid w:val="006C4349"/>
    <w:rsid w:val="006C6D43"/>
    <w:rsid w:val="006D2C6E"/>
    <w:rsid w:val="006D4101"/>
    <w:rsid w:val="006D51F0"/>
    <w:rsid w:val="006D7A35"/>
    <w:rsid w:val="006E663A"/>
    <w:rsid w:val="00707F71"/>
    <w:rsid w:val="00710A44"/>
    <w:rsid w:val="00713C5F"/>
    <w:rsid w:val="00717A37"/>
    <w:rsid w:val="0072223A"/>
    <w:rsid w:val="00731D75"/>
    <w:rsid w:val="0073280D"/>
    <w:rsid w:val="0073628D"/>
    <w:rsid w:val="00740561"/>
    <w:rsid w:val="00745844"/>
    <w:rsid w:val="00745B4A"/>
    <w:rsid w:val="00754582"/>
    <w:rsid w:val="007727EE"/>
    <w:rsid w:val="00774874"/>
    <w:rsid w:val="00792272"/>
    <w:rsid w:val="007964F8"/>
    <w:rsid w:val="007B12DF"/>
    <w:rsid w:val="007C06E7"/>
    <w:rsid w:val="007C10BC"/>
    <w:rsid w:val="007C7FEB"/>
    <w:rsid w:val="007D6969"/>
    <w:rsid w:val="008005C1"/>
    <w:rsid w:val="00803348"/>
    <w:rsid w:val="008203BF"/>
    <w:rsid w:val="00836C62"/>
    <w:rsid w:val="0085221B"/>
    <w:rsid w:val="00853911"/>
    <w:rsid w:val="008718D9"/>
    <w:rsid w:val="008751BE"/>
    <w:rsid w:val="00884112"/>
    <w:rsid w:val="00892944"/>
    <w:rsid w:val="00895BFA"/>
    <w:rsid w:val="008C7222"/>
    <w:rsid w:val="008D4131"/>
    <w:rsid w:val="008E1CCD"/>
    <w:rsid w:val="008F195D"/>
    <w:rsid w:val="009012B1"/>
    <w:rsid w:val="00913649"/>
    <w:rsid w:val="009147FA"/>
    <w:rsid w:val="00917CFC"/>
    <w:rsid w:val="00936B5D"/>
    <w:rsid w:val="00946013"/>
    <w:rsid w:val="00946A0E"/>
    <w:rsid w:val="00974B7A"/>
    <w:rsid w:val="009753FB"/>
    <w:rsid w:val="00982B01"/>
    <w:rsid w:val="009A0224"/>
    <w:rsid w:val="009A3B38"/>
    <w:rsid w:val="009A51D8"/>
    <w:rsid w:val="009C1AFB"/>
    <w:rsid w:val="009C1BBE"/>
    <w:rsid w:val="009D1F69"/>
    <w:rsid w:val="009F5245"/>
    <w:rsid w:val="009F6F4E"/>
    <w:rsid w:val="00A10145"/>
    <w:rsid w:val="00A150DC"/>
    <w:rsid w:val="00A26238"/>
    <w:rsid w:val="00A266CD"/>
    <w:rsid w:val="00A312F8"/>
    <w:rsid w:val="00A361CA"/>
    <w:rsid w:val="00A36694"/>
    <w:rsid w:val="00A37711"/>
    <w:rsid w:val="00A41D1F"/>
    <w:rsid w:val="00A534D1"/>
    <w:rsid w:val="00A54ADD"/>
    <w:rsid w:val="00A666D1"/>
    <w:rsid w:val="00A67BAC"/>
    <w:rsid w:val="00A70BDD"/>
    <w:rsid w:val="00A7406A"/>
    <w:rsid w:val="00A77603"/>
    <w:rsid w:val="00A86824"/>
    <w:rsid w:val="00A94CD0"/>
    <w:rsid w:val="00AA012E"/>
    <w:rsid w:val="00AA4E3F"/>
    <w:rsid w:val="00AB368E"/>
    <w:rsid w:val="00AD7E71"/>
    <w:rsid w:val="00AE6884"/>
    <w:rsid w:val="00B258EB"/>
    <w:rsid w:val="00B26D72"/>
    <w:rsid w:val="00B3034C"/>
    <w:rsid w:val="00B320E0"/>
    <w:rsid w:val="00B41824"/>
    <w:rsid w:val="00B51068"/>
    <w:rsid w:val="00B51A2F"/>
    <w:rsid w:val="00B60EF2"/>
    <w:rsid w:val="00B747CE"/>
    <w:rsid w:val="00B94924"/>
    <w:rsid w:val="00B94FE8"/>
    <w:rsid w:val="00BA695E"/>
    <w:rsid w:val="00BC4342"/>
    <w:rsid w:val="00BC4537"/>
    <w:rsid w:val="00BC703E"/>
    <w:rsid w:val="00BF2F82"/>
    <w:rsid w:val="00C02EE9"/>
    <w:rsid w:val="00C157DE"/>
    <w:rsid w:val="00C20401"/>
    <w:rsid w:val="00C267B8"/>
    <w:rsid w:val="00C51E00"/>
    <w:rsid w:val="00C5668A"/>
    <w:rsid w:val="00C62748"/>
    <w:rsid w:val="00C7069C"/>
    <w:rsid w:val="00C85C61"/>
    <w:rsid w:val="00C91939"/>
    <w:rsid w:val="00C93682"/>
    <w:rsid w:val="00CC5340"/>
    <w:rsid w:val="00CE04FB"/>
    <w:rsid w:val="00CE6FE7"/>
    <w:rsid w:val="00CF65F1"/>
    <w:rsid w:val="00CF76D3"/>
    <w:rsid w:val="00D00C06"/>
    <w:rsid w:val="00D02A1A"/>
    <w:rsid w:val="00D07F59"/>
    <w:rsid w:val="00D249C4"/>
    <w:rsid w:val="00D318F3"/>
    <w:rsid w:val="00D404A2"/>
    <w:rsid w:val="00D51382"/>
    <w:rsid w:val="00D5314D"/>
    <w:rsid w:val="00D60123"/>
    <w:rsid w:val="00D62533"/>
    <w:rsid w:val="00D730EA"/>
    <w:rsid w:val="00D76D96"/>
    <w:rsid w:val="00D81536"/>
    <w:rsid w:val="00D84D3E"/>
    <w:rsid w:val="00D85B75"/>
    <w:rsid w:val="00DB18F5"/>
    <w:rsid w:val="00DB6960"/>
    <w:rsid w:val="00DE2324"/>
    <w:rsid w:val="00E12873"/>
    <w:rsid w:val="00E214F4"/>
    <w:rsid w:val="00E300E9"/>
    <w:rsid w:val="00E37149"/>
    <w:rsid w:val="00E37B9C"/>
    <w:rsid w:val="00E42ED5"/>
    <w:rsid w:val="00E639D8"/>
    <w:rsid w:val="00E639F7"/>
    <w:rsid w:val="00E748F8"/>
    <w:rsid w:val="00E959EE"/>
    <w:rsid w:val="00E95A3C"/>
    <w:rsid w:val="00E95A7F"/>
    <w:rsid w:val="00EC482D"/>
    <w:rsid w:val="00EE288E"/>
    <w:rsid w:val="00EF398F"/>
    <w:rsid w:val="00F036F7"/>
    <w:rsid w:val="00F0561B"/>
    <w:rsid w:val="00F06C4B"/>
    <w:rsid w:val="00F20D6A"/>
    <w:rsid w:val="00F224C5"/>
    <w:rsid w:val="00F2620F"/>
    <w:rsid w:val="00F37B74"/>
    <w:rsid w:val="00F37E1E"/>
    <w:rsid w:val="00F4079E"/>
    <w:rsid w:val="00F47FA9"/>
    <w:rsid w:val="00F53ACA"/>
    <w:rsid w:val="00F55A82"/>
    <w:rsid w:val="00F713AA"/>
    <w:rsid w:val="00F76BF8"/>
    <w:rsid w:val="00F81A7E"/>
    <w:rsid w:val="00F84AC4"/>
    <w:rsid w:val="00F91628"/>
    <w:rsid w:val="00F917BC"/>
    <w:rsid w:val="00FB6CEA"/>
    <w:rsid w:val="00FC1893"/>
    <w:rsid w:val="00FC5717"/>
    <w:rsid w:val="00FD38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ACB11"/>
  <w15:docId w15:val="{181500D9-9912-486F-9DA6-AA8B9F7B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911"/>
    <w:rPr>
      <w:rFonts w:ascii="Arial" w:hAnsi="Arial"/>
      <w:sz w:val="22"/>
    </w:rPr>
  </w:style>
  <w:style w:type="paragraph" w:styleId="Ttulo1">
    <w:name w:val="heading 1"/>
    <w:basedOn w:val="Normal"/>
    <w:next w:val="Normal"/>
    <w:qFormat/>
    <w:pPr>
      <w:keepNext/>
      <w:jc w:val="center"/>
      <w:outlineLvl w:val="0"/>
    </w:pPr>
    <w:rPr>
      <w:i/>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link w:val="Ttulo3Char"/>
    <w:qFormat/>
    <w:pPr>
      <w:keepNext/>
      <w:outlineLvl w:val="2"/>
    </w:pPr>
    <w:rPr>
      <w:b/>
    </w:rPr>
  </w:style>
  <w:style w:type="paragraph" w:styleId="Ttulo4">
    <w:name w:val="heading 4"/>
    <w:basedOn w:val="Normal"/>
    <w:next w:val="Normal"/>
    <w:qFormat/>
    <w:pPr>
      <w:keepNext/>
      <w:jc w:val="center"/>
      <w:outlineLvl w:val="3"/>
    </w:pPr>
    <w:rPr>
      <w:b/>
    </w:rPr>
  </w:style>
  <w:style w:type="paragraph" w:styleId="Ttulo5">
    <w:name w:val="heading 5"/>
    <w:basedOn w:val="Normal"/>
    <w:next w:val="Normal"/>
    <w:qFormat/>
    <w:pPr>
      <w:keepNext/>
      <w:ind w:left="426" w:right="-1"/>
      <w:jc w:val="both"/>
      <w:outlineLvl w:val="4"/>
    </w:pPr>
    <w:rPr>
      <w:b/>
      <w:bCs/>
    </w:rPr>
  </w:style>
  <w:style w:type="paragraph" w:styleId="Ttulo6">
    <w:name w:val="heading 6"/>
    <w:basedOn w:val="Normal"/>
    <w:next w:val="Normal"/>
    <w:qFormat/>
    <w:pPr>
      <w:keepNext/>
      <w:outlineLvl w:val="5"/>
    </w:pPr>
    <w:rPr>
      <w:b/>
    </w:rPr>
  </w:style>
  <w:style w:type="paragraph" w:styleId="Ttulo7">
    <w:name w:val="heading 7"/>
    <w:basedOn w:val="Normal"/>
    <w:next w:val="Normal"/>
    <w:qFormat/>
    <w:pPr>
      <w:keepNext/>
      <w:widowControl w:val="0"/>
      <w:jc w:val="center"/>
      <w:outlineLvl w:val="6"/>
    </w:pPr>
    <w:rPr>
      <w:b/>
      <w:color w:val="FF0000"/>
    </w:rPr>
  </w:style>
  <w:style w:type="paragraph" w:styleId="Ttulo8">
    <w:name w:val="heading 8"/>
    <w:basedOn w:val="Normal"/>
    <w:next w:val="Normal"/>
    <w:qFormat/>
    <w:pPr>
      <w:keepNext/>
      <w:jc w:val="center"/>
      <w:outlineLvl w:val="7"/>
    </w:pPr>
    <w:rPr>
      <w:i/>
      <w:iCs/>
    </w:rPr>
  </w:style>
  <w:style w:type="paragraph" w:styleId="Ttulo9">
    <w:name w:val="heading 9"/>
    <w:basedOn w:val="Normal"/>
    <w:next w:val="Normal"/>
    <w:qFormat/>
    <w:pPr>
      <w:keepNext/>
      <w:ind w:left="426" w:hanging="426"/>
      <w:jc w:val="center"/>
      <w:outlineLvl w:val="8"/>
    </w:pPr>
    <w:rPr>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semiHidden/>
    <w:pPr>
      <w:tabs>
        <w:tab w:val="center" w:pos="4419"/>
        <w:tab w:val="right" w:pos="8838"/>
      </w:tabs>
    </w:pPr>
  </w:style>
  <w:style w:type="paragraph" w:styleId="Ttulo">
    <w:name w:val="Title"/>
    <w:basedOn w:val="Normal"/>
    <w:qFormat/>
    <w:pPr>
      <w:jc w:val="center"/>
    </w:pPr>
    <w:rPr>
      <w:b/>
    </w:rPr>
  </w:style>
  <w:style w:type="paragraph" w:styleId="Recuodecorpodetexto3">
    <w:name w:val="Body Text Indent 3"/>
    <w:basedOn w:val="Normal"/>
    <w:link w:val="Recuodecorpodetexto3Char"/>
    <w:semiHidden/>
    <w:pPr>
      <w:ind w:left="284" w:hanging="284"/>
      <w:jc w:val="both"/>
    </w:pPr>
  </w:style>
  <w:style w:type="paragraph" w:styleId="Corpodetexto3">
    <w:name w:val="Body Text 3"/>
    <w:basedOn w:val="Normal"/>
    <w:semiHidden/>
  </w:style>
  <w:style w:type="paragraph" w:styleId="Corpodetexto2">
    <w:name w:val="Body Text 2"/>
    <w:basedOn w:val="Normal"/>
    <w:link w:val="Corpodetexto2Char"/>
    <w:semiHidden/>
    <w:pPr>
      <w:jc w:val="both"/>
    </w:pPr>
  </w:style>
  <w:style w:type="paragraph" w:styleId="Recuodecorpodetexto2">
    <w:name w:val="Body Text Indent 2"/>
    <w:basedOn w:val="Normal"/>
    <w:semiHidden/>
    <w:pPr>
      <w:ind w:left="567" w:hanging="567"/>
      <w:jc w:val="both"/>
    </w:pPr>
    <w:rPr>
      <w:rFonts w:ascii="Arial Narrow" w:hAnsi="Arial Narrow"/>
      <w:sz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semiHidden/>
    <w:rPr>
      <w:rFonts w:ascii="Verdana" w:hAnsi="Verdana" w:hint="default"/>
      <w:color w:val="000000"/>
      <w:sz w:val="15"/>
      <w:szCs w:val="15"/>
      <w:u w:val="single"/>
    </w:rPr>
  </w:style>
  <w:style w:type="paragraph" w:styleId="Recuodecorpodetexto">
    <w:name w:val="Body Text Indent"/>
    <w:basedOn w:val="Normal"/>
    <w:semiHidden/>
    <w:pPr>
      <w:ind w:left="993" w:hanging="567"/>
      <w:jc w:val="both"/>
    </w:pPr>
  </w:style>
  <w:style w:type="paragraph" w:customStyle="1" w:styleId="PARAGRAFONORMAL">
    <w:name w:val="PARAGRAFO NORMAL"/>
    <w:pPr>
      <w:spacing w:line="240" w:lineRule="exact"/>
      <w:jc w:val="both"/>
    </w:pPr>
    <w:rPr>
      <w:rFonts w:ascii="Courier" w:hAnsi="Courier"/>
      <w:sz w:val="24"/>
      <w:lang w:eastAsia="en-US"/>
    </w:rPr>
  </w:style>
  <w:style w:type="paragraph" w:styleId="Corpodetexto">
    <w:name w:val="Body Text"/>
    <w:basedOn w:val="Normal"/>
    <w:semiHidden/>
    <w:rPr>
      <w:rFonts w:cs="Arial"/>
      <w:color w:val="0000FF"/>
      <w:szCs w:val="21"/>
    </w:rPr>
  </w:style>
  <w:style w:type="character" w:styleId="HiperlinkVisitado">
    <w:name w:val="FollowedHyperlink"/>
    <w:semiHidden/>
    <w:rPr>
      <w:color w:val="800080"/>
      <w:u w:val="single"/>
    </w:rPr>
  </w:style>
  <w:style w:type="paragraph" w:styleId="Textodecomentrio">
    <w:name w:val="annotation text"/>
    <w:basedOn w:val="Normal"/>
    <w:link w:val="TextodecomentrioChar"/>
    <w:semiHidden/>
  </w:style>
  <w:style w:type="character" w:styleId="Refdecomentrio">
    <w:name w:val="annotation reference"/>
    <w:semiHidden/>
    <w:rPr>
      <w:sz w:val="16"/>
      <w:szCs w:val="16"/>
    </w:rPr>
  </w:style>
  <w:style w:type="paragraph" w:styleId="Textodebalo">
    <w:name w:val="Balloon Text"/>
    <w:basedOn w:val="Normal"/>
    <w:semiHidden/>
    <w:rPr>
      <w:rFonts w:ascii="Tahoma" w:hAnsi="Tahoma" w:cs="Tahoma"/>
      <w:sz w:val="16"/>
      <w:szCs w:val="16"/>
    </w:rPr>
  </w:style>
  <w:style w:type="character" w:styleId="Nmerodepgina">
    <w:name w:val="page number"/>
    <w:basedOn w:val="Fontepargpadro"/>
    <w:semiHidden/>
  </w:style>
  <w:style w:type="character" w:customStyle="1" w:styleId="TextodecomentrioChar">
    <w:name w:val="Texto de comentário Char"/>
    <w:link w:val="Textodecomentrio"/>
    <w:semiHidden/>
    <w:rsid w:val="00F55A82"/>
    <w:rPr>
      <w:rFonts w:ascii="Arial" w:hAnsi="Arial"/>
    </w:rPr>
  </w:style>
  <w:style w:type="character" w:customStyle="1" w:styleId="CabealhoChar">
    <w:name w:val="Cabeçalho Char"/>
    <w:link w:val="Cabealho"/>
    <w:rsid w:val="004B422B"/>
    <w:rPr>
      <w:rFonts w:ascii="Arial" w:hAnsi="Arial"/>
    </w:rPr>
  </w:style>
  <w:style w:type="character" w:customStyle="1" w:styleId="Ttulo3Char">
    <w:name w:val="Título 3 Char"/>
    <w:link w:val="Ttulo3"/>
    <w:rsid w:val="005D047C"/>
    <w:rPr>
      <w:rFonts w:ascii="Arial" w:hAnsi="Arial"/>
      <w:b/>
    </w:rPr>
  </w:style>
  <w:style w:type="character" w:customStyle="1" w:styleId="Recuodecorpodetexto3Char">
    <w:name w:val="Recuo de corpo de texto 3 Char"/>
    <w:link w:val="Recuodecorpodetexto3"/>
    <w:semiHidden/>
    <w:rsid w:val="00D00C06"/>
    <w:rPr>
      <w:rFonts w:ascii="Arial" w:hAnsi="Arial"/>
      <w:sz w:val="22"/>
    </w:rPr>
  </w:style>
  <w:style w:type="character" w:customStyle="1" w:styleId="Corpodetexto2Char">
    <w:name w:val="Corpo de texto 2 Char"/>
    <w:link w:val="Corpodetexto2"/>
    <w:semiHidden/>
    <w:rsid w:val="003500B5"/>
    <w:rPr>
      <w:rFonts w:ascii="Arial" w:hAnsi="Arial"/>
      <w:sz w:val="22"/>
    </w:rPr>
  </w:style>
  <w:style w:type="paragraph" w:styleId="Assuntodocomentrio">
    <w:name w:val="annotation subject"/>
    <w:basedOn w:val="Textodecomentrio"/>
    <w:next w:val="Textodecomentrio"/>
    <w:link w:val="AssuntodocomentrioChar"/>
    <w:uiPriority w:val="99"/>
    <w:semiHidden/>
    <w:unhideWhenUsed/>
    <w:rsid w:val="000D3318"/>
    <w:rPr>
      <w:b/>
      <w:bCs/>
    </w:rPr>
  </w:style>
  <w:style w:type="character" w:customStyle="1" w:styleId="AssuntodocomentrioChar">
    <w:name w:val="Assunto do comentário Char"/>
    <w:link w:val="Assuntodocomentrio"/>
    <w:uiPriority w:val="99"/>
    <w:semiHidden/>
    <w:rsid w:val="000D3318"/>
    <w:rPr>
      <w:rFonts w:ascii="Arial" w:hAnsi="Arial"/>
      <w:b/>
      <w:bCs/>
      <w:lang w:val="pt-BR" w:eastAsia="pt-BR"/>
    </w:rPr>
  </w:style>
  <w:style w:type="paragraph" w:styleId="PargrafodaLista">
    <w:name w:val="List Paragraph"/>
    <w:basedOn w:val="Normal"/>
    <w:uiPriority w:val="34"/>
    <w:qFormat/>
    <w:rsid w:val="00722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333">
      <w:bodyDiv w:val="1"/>
      <w:marLeft w:val="0"/>
      <w:marRight w:val="0"/>
      <w:marTop w:val="0"/>
      <w:marBottom w:val="0"/>
      <w:divBdr>
        <w:top w:val="none" w:sz="0" w:space="0" w:color="auto"/>
        <w:left w:val="none" w:sz="0" w:space="0" w:color="auto"/>
        <w:bottom w:val="none" w:sz="0" w:space="0" w:color="auto"/>
        <w:right w:val="none" w:sz="0" w:space="0" w:color="auto"/>
      </w:divBdr>
    </w:div>
    <w:div w:id="16933500">
      <w:bodyDiv w:val="1"/>
      <w:marLeft w:val="0"/>
      <w:marRight w:val="0"/>
      <w:marTop w:val="0"/>
      <w:marBottom w:val="0"/>
      <w:divBdr>
        <w:top w:val="none" w:sz="0" w:space="0" w:color="auto"/>
        <w:left w:val="none" w:sz="0" w:space="0" w:color="auto"/>
        <w:bottom w:val="none" w:sz="0" w:space="0" w:color="auto"/>
        <w:right w:val="none" w:sz="0" w:space="0" w:color="auto"/>
      </w:divBdr>
    </w:div>
    <w:div w:id="43062453">
      <w:bodyDiv w:val="1"/>
      <w:marLeft w:val="0"/>
      <w:marRight w:val="0"/>
      <w:marTop w:val="0"/>
      <w:marBottom w:val="0"/>
      <w:divBdr>
        <w:top w:val="none" w:sz="0" w:space="0" w:color="auto"/>
        <w:left w:val="none" w:sz="0" w:space="0" w:color="auto"/>
        <w:bottom w:val="none" w:sz="0" w:space="0" w:color="auto"/>
        <w:right w:val="none" w:sz="0" w:space="0" w:color="auto"/>
      </w:divBdr>
    </w:div>
    <w:div w:id="44066755">
      <w:bodyDiv w:val="1"/>
      <w:marLeft w:val="0"/>
      <w:marRight w:val="0"/>
      <w:marTop w:val="0"/>
      <w:marBottom w:val="0"/>
      <w:divBdr>
        <w:top w:val="none" w:sz="0" w:space="0" w:color="auto"/>
        <w:left w:val="none" w:sz="0" w:space="0" w:color="auto"/>
        <w:bottom w:val="none" w:sz="0" w:space="0" w:color="auto"/>
        <w:right w:val="none" w:sz="0" w:space="0" w:color="auto"/>
      </w:divBdr>
    </w:div>
    <w:div w:id="108595960">
      <w:bodyDiv w:val="1"/>
      <w:marLeft w:val="0"/>
      <w:marRight w:val="0"/>
      <w:marTop w:val="0"/>
      <w:marBottom w:val="0"/>
      <w:divBdr>
        <w:top w:val="none" w:sz="0" w:space="0" w:color="auto"/>
        <w:left w:val="none" w:sz="0" w:space="0" w:color="auto"/>
        <w:bottom w:val="none" w:sz="0" w:space="0" w:color="auto"/>
        <w:right w:val="none" w:sz="0" w:space="0" w:color="auto"/>
      </w:divBdr>
    </w:div>
    <w:div w:id="168064361">
      <w:bodyDiv w:val="1"/>
      <w:marLeft w:val="0"/>
      <w:marRight w:val="0"/>
      <w:marTop w:val="0"/>
      <w:marBottom w:val="0"/>
      <w:divBdr>
        <w:top w:val="none" w:sz="0" w:space="0" w:color="auto"/>
        <w:left w:val="none" w:sz="0" w:space="0" w:color="auto"/>
        <w:bottom w:val="none" w:sz="0" w:space="0" w:color="auto"/>
        <w:right w:val="none" w:sz="0" w:space="0" w:color="auto"/>
      </w:divBdr>
    </w:div>
    <w:div w:id="200021008">
      <w:bodyDiv w:val="1"/>
      <w:marLeft w:val="0"/>
      <w:marRight w:val="0"/>
      <w:marTop w:val="0"/>
      <w:marBottom w:val="0"/>
      <w:divBdr>
        <w:top w:val="none" w:sz="0" w:space="0" w:color="auto"/>
        <w:left w:val="none" w:sz="0" w:space="0" w:color="auto"/>
        <w:bottom w:val="none" w:sz="0" w:space="0" w:color="auto"/>
        <w:right w:val="none" w:sz="0" w:space="0" w:color="auto"/>
      </w:divBdr>
    </w:div>
    <w:div w:id="249775888">
      <w:bodyDiv w:val="1"/>
      <w:marLeft w:val="0"/>
      <w:marRight w:val="0"/>
      <w:marTop w:val="0"/>
      <w:marBottom w:val="0"/>
      <w:divBdr>
        <w:top w:val="none" w:sz="0" w:space="0" w:color="auto"/>
        <w:left w:val="none" w:sz="0" w:space="0" w:color="auto"/>
        <w:bottom w:val="none" w:sz="0" w:space="0" w:color="auto"/>
        <w:right w:val="none" w:sz="0" w:space="0" w:color="auto"/>
      </w:divBdr>
    </w:div>
    <w:div w:id="250043423">
      <w:bodyDiv w:val="1"/>
      <w:marLeft w:val="0"/>
      <w:marRight w:val="0"/>
      <w:marTop w:val="0"/>
      <w:marBottom w:val="0"/>
      <w:divBdr>
        <w:top w:val="none" w:sz="0" w:space="0" w:color="auto"/>
        <w:left w:val="none" w:sz="0" w:space="0" w:color="auto"/>
        <w:bottom w:val="none" w:sz="0" w:space="0" w:color="auto"/>
        <w:right w:val="none" w:sz="0" w:space="0" w:color="auto"/>
      </w:divBdr>
    </w:div>
    <w:div w:id="282198950">
      <w:bodyDiv w:val="1"/>
      <w:marLeft w:val="0"/>
      <w:marRight w:val="0"/>
      <w:marTop w:val="0"/>
      <w:marBottom w:val="0"/>
      <w:divBdr>
        <w:top w:val="none" w:sz="0" w:space="0" w:color="auto"/>
        <w:left w:val="none" w:sz="0" w:space="0" w:color="auto"/>
        <w:bottom w:val="none" w:sz="0" w:space="0" w:color="auto"/>
        <w:right w:val="none" w:sz="0" w:space="0" w:color="auto"/>
      </w:divBdr>
    </w:div>
    <w:div w:id="324748427">
      <w:bodyDiv w:val="1"/>
      <w:marLeft w:val="0"/>
      <w:marRight w:val="0"/>
      <w:marTop w:val="0"/>
      <w:marBottom w:val="0"/>
      <w:divBdr>
        <w:top w:val="none" w:sz="0" w:space="0" w:color="auto"/>
        <w:left w:val="none" w:sz="0" w:space="0" w:color="auto"/>
        <w:bottom w:val="none" w:sz="0" w:space="0" w:color="auto"/>
        <w:right w:val="none" w:sz="0" w:space="0" w:color="auto"/>
      </w:divBdr>
    </w:div>
    <w:div w:id="326245722">
      <w:bodyDiv w:val="1"/>
      <w:marLeft w:val="0"/>
      <w:marRight w:val="0"/>
      <w:marTop w:val="0"/>
      <w:marBottom w:val="0"/>
      <w:divBdr>
        <w:top w:val="none" w:sz="0" w:space="0" w:color="auto"/>
        <w:left w:val="none" w:sz="0" w:space="0" w:color="auto"/>
        <w:bottom w:val="none" w:sz="0" w:space="0" w:color="auto"/>
        <w:right w:val="none" w:sz="0" w:space="0" w:color="auto"/>
      </w:divBdr>
    </w:div>
    <w:div w:id="349332558">
      <w:bodyDiv w:val="1"/>
      <w:marLeft w:val="0"/>
      <w:marRight w:val="0"/>
      <w:marTop w:val="0"/>
      <w:marBottom w:val="0"/>
      <w:divBdr>
        <w:top w:val="none" w:sz="0" w:space="0" w:color="auto"/>
        <w:left w:val="none" w:sz="0" w:space="0" w:color="auto"/>
        <w:bottom w:val="none" w:sz="0" w:space="0" w:color="auto"/>
        <w:right w:val="none" w:sz="0" w:space="0" w:color="auto"/>
      </w:divBdr>
    </w:div>
    <w:div w:id="396127186">
      <w:bodyDiv w:val="1"/>
      <w:marLeft w:val="0"/>
      <w:marRight w:val="0"/>
      <w:marTop w:val="0"/>
      <w:marBottom w:val="0"/>
      <w:divBdr>
        <w:top w:val="none" w:sz="0" w:space="0" w:color="auto"/>
        <w:left w:val="none" w:sz="0" w:space="0" w:color="auto"/>
        <w:bottom w:val="none" w:sz="0" w:space="0" w:color="auto"/>
        <w:right w:val="none" w:sz="0" w:space="0" w:color="auto"/>
      </w:divBdr>
    </w:div>
    <w:div w:id="399719584">
      <w:bodyDiv w:val="1"/>
      <w:marLeft w:val="0"/>
      <w:marRight w:val="0"/>
      <w:marTop w:val="0"/>
      <w:marBottom w:val="0"/>
      <w:divBdr>
        <w:top w:val="none" w:sz="0" w:space="0" w:color="auto"/>
        <w:left w:val="none" w:sz="0" w:space="0" w:color="auto"/>
        <w:bottom w:val="none" w:sz="0" w:space="0" w:color="auto"/>
        <w:right w:val="none" w:sz="0" w:space="0" w:color="auto"/>
      </w:divBdr>
    </w:div>
    <w:div w:id="401565506">
      <w:bodyDiv w:val="1"/>
      <w:marLeft w:val="0"/>
      <w:marRight w:val="0"/>
      <w:marTop w:val="0"/>
      <w:marBottom w:val="0"/>
      <w:divBdr>
        <w:top w:val="none" w:sz="0" w:space="0" w:color="auto"/>
        <w:left w:val="none" w:sz="0" w:space="0" w:color="auto"/>
        <w:bottom w:val="none" w:sz="0" w:space="0" w:color="auto"/>
        <w:right w:val="none" w:sz="0" w:space="0" w:color="auto"/>
      </w:divBdr>
    </w:div>
    <w:div w:id="406539097">
      <w:bodyDiv w:val="1"/>
      <w:marLeft w:val="0"/>
      <w:marRight w:val="0"/>
      <w:marTop w:val="0"/>
      <w:marBottom w:val="0"/>
      <w:divBdr>
        <w:top w:val="none" w:sz="0" w:space="0" w:color="auto"/>
        <w:left w:val="none" w:sz="0" w:space="0" w:color="auto"/>
        <w:bottom w:val="none" w:sz="0" w:space="0" w:color="auto"/>
        <w:right w:val="none" w:sz="0" w:space="0" w:color="auto"/>
      </w:divBdr>
    </w:div>
    <w:div w:id="466775885">
      <w:bodyDiv w:val="1"/>
      <w:marLeft w:val="0"/>
      <w:marRight w:val="0"/>
      <w:marTop w:val="0"/>
      <w:marBottom w:val="0"/>
      <w:divBdr>
        <w:top w:val="none" w:sz="0" w:space="0" w:color="auto"/>
        <w:left w:val="none" w:sz="0" w:space="0" w:color="auto"/>
        <w:bottom w:val="none" w:sz="0" w:space="0" w:color="auto"/>
        <w:right w:val="none" w:sz="0" w:space="0" w:color="auto"/>
      </w:divBdr>
    </w:div>
    <w:div w:id="475992101">
      <w:bodyDiv w:val="1"/>
      <w:marLeft w:val="0"/>
      <w:marRight w:val="0"/>
      <w:marTop w:val="0"/>
      <w:marBottom w:val="0"/>
      <w:divBdr>
        <w:top w:val="none" w:sz="0" w:space="0" w:color="auto"/>
        <w:left w:val="none" w:sz="0" w:space="0" w:color="auto"/>
        <w:bottom w:val="none" w:sz="0" w:space="0" w:color="auto"/>
        <w:right w:val="none" w:sz="0" w:space="0" w:color="auto"/>
      </w:divBdr>
    </w:div>
    <w:div w:id="491409846">
      <w:bodyDiv w:val="1"/>
      <w:marLeft w:val="0"/>
      <w:marRight w:val="0"/>
      <w:marTop w:val="0"/>
      <w:marBottom w:val="0"/>
      <w:divBdr>
        <w:top w:val="none" w:sz="0" w:space="0" w:color="auto"/>
        <w:left w:val="none" w:sz="0" w:space="0" w:color="auto"/>
        <w:bottom w:val="none" w:sz="0" w:space="0" w:color="auto"/>
        <w:right w:val="none" w:sz="0" w:space="0" w:color="auto"/>
      </w:divBdr>
    </w:div>
    <w:div w:id="526408557">
      <w:bodyDiv w:val="1"/>
      <w:marLeft w:val="0"/>
      <w:marRight w:val="0"/>
      <w:marTop w:val="0"/>
      <w:marBottom w:val="0"/>
      <w:divBdr>
        <w:top w:val="none" w:sz="0" w:space="0" w:color="auto"/>
        <w:left w:val="none" w:sz="0" w:space="0" w:color="auto"/>
        <w:bottom w:val="none" w:sz="0" w:space="0" w:color="auto"/>
        <w:right w:val="none" w:sz="0" w:space="0" w:color="auto"/>
      </w:divBdr>
    </w:div>
    <w:div w:id="526529930">
      <w:bodyDiv w:val="1"/>
      <w:marLeft w:val="0"/>
      <w:marRight w:val="0"/>
      <w:marTop w:val="0"/>
      <w:marBottom w:val="0"/>
      <w:divBdr>
        <w:top w:val="none" w:sz="0" w:space="0" w:color="auto"/>
        <w:left w:val="none" w:sz="0" w:space="0" w:color="auto"/>
        <w:bottom w:val="none" w:sz="0" w:space="0" w:color="auto"/>
        <w:right w:val="none" w:sz="0" w:space="0" w:color="auto"/>
      </w:divBdr>
    </w:div>
    <w:div w:id="608776854">
      <w:bodyDiv w:val="1"/>
      <w:marLeft w:val="0"/>
      <w:marRight w:val="0"/>
      <w:marTop w:val="0"/>
      <w:marBottom w:val="0"/>
      <w:divBdr>
        <w:top w:val="none" w:sz="0" w:space="0" w:color="auto"/>
        <w:left w:val="none" w:sz="0" w:space="0" w:color="auto"/>
        <w:bottom w:val="none" w:sz="0" w:space="0" w:color="auto"/>
        <w:right w:val="none" w:sz="0" w:space="0" w:color="auto"/>
      </w:divBdr>
    </w:div>
    <w:div w:id="797262554">
      <w:bodyDiv w:val="1"/>
      <w:marLeft w:val="0"/>
      <w:marRight w:val="0"/>
      <w:marTop w:val="0"/>
      <w:marBottom w:val="0"/>
      <w:divBdr>
        <w:top w:val="none" w:sz="0" w:space="0" w:color="auto"/>
        <w:left w:val="none" w:sz="0" w:space="0" w:color="auto"/>
        <w:bottom w:val="none" w:sz="0" w:space="0" w:color="auto"/>
        <w:right w:val="none" w:sz="0" w:space="0" w:color="auto"/>
      </w:divBdr>
    </w:div>
    <w:div w:id="799418351">
      <w:bodyDiv w:val="1"/>
      <w:marLeft w:val="0"/>
      <w:marRight w:val="0"/>
      <w:marTop w:val="0"/>
      <w:marBottom w:val="0"/>
      <w:divBdr>
        <w:top w:val="none" w:sz="0" w:space="0" w:color="auto"/>
        <w:left w:val="none" w:sz="0" w:space="0" w:color="auto"/>
        <w:bottom w:val="none" w:sz="0" w:space="0" w:color="auto"/>
        <w:right w:val="none" w:sz="0" w:space="0" w:color="auto"/>
      </w:divBdr>
    </w:div>
    <w:div w:id="905185390">
      <w:bodyDiv w:val="1"/>
      <w:marLeft w:val="0"/>
      <w:marRight w:val="0"/>
      <w:marTop w:val="0"/>
      <w:marBottom w:val="0"/>
      <w:divBdr>
        <w:top w:val="none" w:sz="0" w:space="0" w:color="auto"/>
        <w:left w:val="none" w:sz="0" w:space="0" w:color="auto"/>
        <w:bottom w:val="none" w:sz="0" w:space="0" w:color="auto"/>
        <w:right w:val="none" w:sz="0" w:space="0" w:color="auto"/>
      </w:divBdr>
    </w:div>
    <w:div w:id="924336780">
      <w:bodyDiv w:val="1"/>
      <w:marLeft w:val="0"/>
      <w:marRight w:val="0"/>
      <w:marTop w:val="0"/>
      <w:marBottom w:val="0"/>
      <w:divBdr>
        <w:top w:val="none" w:sz="0" w:space="0" w:color="auto"/>
        <w:left w:val="none" w:sz="0" w:space="0" w:color="auto"/>
        <w:bottom w:val="none" w:sz="0" w:space="0" w:color="auto"/>
        <w:right w:val="none" w:sz="0" w:space="0" w:color="auto"/>
      </w:divBdr>
    </w:div>
    <w:div w:id="937560329">
      <w:bodyDiv w:val="1"/>
      <w:marLeft w:val="0"/>
      <w:marRight w:val="0"/>
      <w:marTop w:val="0"/>
      <w:marBottom w:val="0"/>
      <w:divBdr>
        <w:top w:val="none" w:sz="0" w:space="0" w:color="auto"/>
        <w:left w:val="none" w:sz="0" w:space="0" w:color="auto"/>
        <w:bottom w:val="none" w:sz="0" w:space="0" w:color="auto"/>
        <w:right w:val="none" w:sz="0" w:space="0" w:color="auto"/>
      </w:divBdr>
    </w:div>
    <w:div w:id="943004422">
      <w:bodyDiv w:val="1"/>
      <w:marLeft w:val="0"/>
      <w:marRight w:val="0"/>
      <w:marTop w:val="0"/>
      <w:marBottom w:val="0"/>
      <w:divBdr>
        <w:top w:val="none" w:sz="0" w:space="0" w:color="auto"/>
        <w:left w:val="none" w:sz="0" w:space="0" w:color="auto"/>
        <w:bottom w:val="none" w:sz="0" w:space="0" w:color="auto"/>
        <w:right w:val="none" w:sz="0" w:space="0" w:color="auto"/>
      </w:divBdr>
    </w:div>
    <w:div w:id="972172148">
      <w:bodyDiv w:val="1"/>
      <w:marLeft w:val="0"/>
      <w:marRight w:val="0"/>
      <w:marTop w:val="0"/>
      <w:marBottom w:val="0"/>
      <w:divBdr>
        <w:top w:val="none" w:sz="0" w:space="0" w:color="auto"/>
        <w:left w:val="none" w:sz="0" w:space="0" w:color="auto"/>
        <w:bottom w:val="none" w:sz="0" w:space="0" w:color="auto"/>
        <w:right w:val="none" w:sz="0" w:space="0" w:color="auto"/>
      </w:divBdr>
    </w:div>
    <w:div w:id="1067415038">
      <w:bodyDiv w:val="1"/>
      <w:marLeft w:val="0"/>
      <w:marRight w:val="0"/>
      <w:marTop w:val="0"/>
      <w:marBottom w:val="0"/>
      <w:divBdr>
        <w:top w:val="none" w:sz="0" w:space="0" w:color="auto"/>
        <w:left w:val="none" w:sz="0" w:space="0" w:color="auto"/>
        <w:bottom w:val="none" w:sz="0" w:space="0" w:color="auto"/>
        <w:right w:val="none" w:sz="0" w:space="0" w:color="auto"/>
      </w:divBdr>
    </w:div>
    <w:div w:id="1086997291">
      <w:bodyDiv w:val="1"/>
      <w:marLeft w:val="0"/>
      <w:marRight w:val="0"/>
      <w:marTop w:val="0"/>
      <w:marBottom w:val="0"/>
      <w:divBdr>
        <w:top w:val="none" w:sz="0" w:space="0" w:color="auto"/>
        <w:left w:val="none" w:sz="0" w:space="0" w:color="auto"/>
        <w:bottom w:val="none" w:sz="0" w:space="0" w:color="auto"/>
        <w:right w:val="none" w:sz="0" w:space="0" w:color="auto"/>
      </w:divBdr>
    </w:div>
    <w:div w:id="1101534896">
      <w:bodyDiv w:val="1"/>
      <w:marLeft w:val="0"/>
      <w:marRight w:val="0"/>
      <w:marTop w:val="0"/>
      <w:marBottom w:val="0"/>
      <w:divBdr>
        <w:top w:val="none" w:sz="0" w:space="0" w:color="auto"/>
        <w:left w:val="none" w:sz="0" w:space="0" w:color="auto"/>
        <w:bottom w:val="none" w:sz="0" w:space="0" w:color="auto"/>
        <w:right w:val="none" w:sz="0" w:space="0" w:color="auto"/>
      </w:divBdr>
    </w:div>
    <w:div w:id="1169177445">
      <w:bodyDiv w:val="1"/>
      <w:marLeft w:val="0"/>
      <w:marRight w:val="0"/>
      <w:marTop w:val="0"/>
      <w:marBottom w:val="0"/>
      <w:divBdr>
        <w:top w:val="none" w:sz="0" w:space="0" w:color="auto"/>
        <w:left w:val="none" w:sz="0" w:space="0" w:color="auto"/>
        <w:bottom w:val="none" w:sz="0" w:space="0" w:color="auto"/>
        <w:right w:val="none" w:sz="0" w:space="0" w:color="auto"/>
      </w:divBdr>
    </w:div>
    <w:div w:id="1191601644">
      <w:bodyDiv w:val="1"/>
      <w:marLeft w:val="0"/>
      <w:marRight w:val="0"/>
      <w:marTop w:val="0"/>
      <w:marBottom w:val="0"/>
      <w:divBdr>
        <w:top w:val="none" w:sz="0" w:space="0" w:color="auto"/>
        <w:left w:val="none" w:sz="0" w:space="0" w:color="auto"/>
        <w:bottom w:val="none" w:sz="0" w:space="0" w:color="auto"/>
        <w:right w:val="none" w:sz="0" w:space="0" w:color="auto"/>
      </w:divBdr>
    </w:div>
    <w:div w:id="1293823551">
      <w:bodyDiv w:val="1"/>
      <w:marLeft w:val="0"/>
      <w:marRight w:val="0"/>
      <w:marTop w:val="0"/>
      <w:marBottom w:val="0"/>
      <w:divBdr>
        <w:top w:val="none" w:sz="0" w:space="0" w:color="auto"/>
        <w:left w:val="none" w:sz="0" w:space="0" w:color="auto"/>
        <w:bottom w:val="none" w:sz="0" w:space="0" w:color="auto"/>
        <w:right w:val="none" w:sz="0" w:space="0" w:color="auto"/>
      </w:divBdr>
    </w:div>
    <w:div w:id="1305042978">
      <w:bodyDiv w:val="1"/>
      <w:marLeft w:val="0"/>
      <w:marRight w:val="0"/>
      <w:marTop w:val="0"/>
      <w:marBottom w:val="0"/>
      <w:divBdr>
        <w:top w:val="none" w:sz="0" w:space="0" w:color="auto"/>
        <w:left w:val="none" w:sz="0" w:space="0" w:color="auto"/>
        <w:bottom w:val="none" w:sz="0" w:space="0" w:color="auto"/>
        <w:right w:val="none" w:sz="0" w:space="0" w:color="auto"/>
      </w:divBdr>
    </w:div>
    <w:div w:id="1378237025">
      <w:bodyDiv w:val="1"/>
      <w:marLeft w:val="0"/>
      <w:marRight w:val="0"/>
      <w:marTop w:val="0"/>
      <w:marBottom w:val="0"/>
      <w:divBdr>
        <w:top w:val="none" w:sz="0" w:space="0" w:color="auto"/>
        <w:left w:val="none" w:sz="0" w:space="0" w:color="auto"/>
        <w:bottom w:val="none" w:sz="0" w:space="0" w:color="auto"/>
        <w:right w:val="none" w:sz="0" w:space="0" w:color="auto"/>
      </w:divBdr>
    </w:div>
    <w:div w:id="1384327648">
      <w:bodyDiv w:val="1"/>
      <w:marLeft w:val="0"/>
      <w:marRight w:val="0"/>
      <w:marTop w:val="0"/>
      <w:marBottom w:val="0"/>
      <w:divBdr>
        <w:top w:val="none" w:sz="0" w:space="0" w:color="auto"/>
        <w:left w:val="none" w:sz="0" w:space="0" w:color="auto"/>
        <w:bottom w:val="none" w:sz="0" w:space="0" w:color="auto"/>
        <w:right w:val="none" w:sz="0" w:space="0" w:color="auto"/>
      </w:divBdr>
    </w:div>
    <w:div w:id="1409304953">
      <w:bodyDiv w:val="1"/>
      <w:marLeft w:val="0"/>
      <w:marRight w:val="0"/>
      <w:marTop w:val="0"/>
      <w:marBottom w:val="0"/>
      <w:divBdr>
        <w:top w:val="none" w:sz="0" w:space="0" w:color="auto"/>
        <w:left w:val="none" w:sz="0" w:space="0" w:color="auto"/>
        <w:bottom w:val="none" w:sz="0" w:space="0" w:color="auto"/>
        <w:right w:val="none" w:sz="0" w:space="0" w:color="auto"/>
      </w:divBdr>
    </w:div>
    <w:div w:id="1420369150">
      <w:bodyDiv w:val="1"/>
      <w:marLeft w:val="0"/>
      <w:marRight w:val="0"/>
      <w:marTop w:val="0"/>
      <w:marBottom w:val="0"/>
      <w:divBdr>
        <w:top w:val="none" w:sz="0" w:space="0" w:color="auto"/>
        <w:left w:val="none" w:sz="0" w:space="0" w:color="auto"/>
        <w:bottom w:val="none" w:sz="0" w:space="0" w:color="auto"/>
        <w:right w:val="none" w:sz="0" w:space="0" w:color="auto"/>
      </w:divBdr>
    </w:div>
    <w:div w:id="1520119356">
      <w:bodyDiv w:val="1"/>
      <w:marLeft w:val="0"/>
      <w:marRight w:val="0"/>
      <w:marTop w:val="0"/>
      <w:marBottom w:val="0"/>
      <w:divBdr>
        <w:top w:val="none" w:sz="0" w:space="0" w:color="auto"/>
        <w:left w:val="none" w:sz="0" w:space="0" w:color="auto"/>
        <w:bottom w:val="none" w:sz="0" w:space="0" w:color="auto"/>
        <w:right w:val="none" w:sz="0" w:space="0" w:color="auto"/>
      </w:divBdr>
    </w:div>
    <w:div w:id="1535923247">
      <w:bodyDiv w:val="1"/>
      <w:marLeft w:val="0"/>
      <w:marRight w:val="0"/>
      <w:marTop w:val="0"/>
      <w:marBottom w:val="0"/>
      <w:divBdr>
        <w:top w:val="none" w:sz="0" w:space="0" w:color="auto"/>
        <w:left w:val="none" w:sz="0" w:space="0" w:color="auto"/>
        <w:bottom w:val="none" w:sz="0" w:space="0" w:color="auto"/>
        <w:right w:val="none" w:sz="0" w:space="0" w:color="auto"/>
      </w:divBdr>
    </w:div>
    <w:div w:id="1589772806">
      <w:bodyDiv w:val="1"/>
      <w:marLeft w:val="0"/>
      <w:marRight w:val="0"/>
      <w:marTop w:val="0"/>
      <w:marBottom w:val="0"/>
      <w:divBdr>
        <w:top w:val="none" w:sz="0" w:space="0" w:color="auto"/>
        <w:left w:val="none" w:sz="0" w:space="0" w:color="auto"/>
        <w:bottom w:val="none" w:sz="0" w:space="0" w:color="auto"/>
        <w:right w:val="none" w:sz="0" w:space="0" w:color="auto"/>
      </w:divBdr>
    </w:div>
    <w:div w:id="1716391726">
      <w:bodyDiv w:val="1"/>
      <w:marLeft w:val="0"/>
      <w:marRight w:val="0"/>
      <w:marTop w:val="0"/>
      <w:marBottom w:val="0"/>
      <w:divBdr>
        <w:top w:val="none" w:sz="0" w:space="0" w:color="auto"/>
        <w:left w:val="none" w:sz="0" w:space="0" w:color="auto"/>
        <w:bottom w:val="none" w:sz="0" w:space="0" w:color="auto"/>
        <w:right w:val="none" w:sz="0" w:space="0" w:color="auto"/>
      </w:divBdr>
    </w:div>
    <w:div w:id="1731727366">
      <w:bodyDiv w:val="1"/>
      <w:marLeft w:val="0"/>
      <w:marRight w:val="0"/>
      <w:marTop w:val="0"/>
      <w:marBottom w:val="0"/>
      <w:divBdr>
        <w:top w:val="none" w:sz="0" w:space="0" w:color="auto"/>
        <w:left w:val="none" w:sz="0" w:space="0" w:color="auto"/>
        <w:bottom w:val="none" w:sz="0" w:space="0" w:color="auto"/>
        <w:right w:val="none" w:sz="0" w:space="0" w:color="auto"/>
      </w:divBdr>
    </w:div>
    <w:div w:id="1755323961">
      <w:bodyDiv w:val="1"/>
      <w:marLeft w:val="0"/>
      <w:marRight w:val="0"/>
      <w:marTop w:val="0"/>
      <w:marBottom w:val="0"/>
      <w:divBdr>
        <w:top w:val="none" w:sz="0" w:space="0" w:color="auto"/>
        <w:left w:val="none" w:sz="0" w:space="0" w:color="auto"/>
        <w:bottom w:val="none" w:sz="0" w:space="0" w:color="auto"/>
        <w:right w:val="none" w:sz="0" w:space="0" w:color="auto"/>
      </w:divBdr>
    </w:div>
    <w:div w:id="1759910226">
      <w:bodyDiv w:val="1"/>
      <w:marLeft w:val="0"/>
      <w:marRight w:val="0"/>
      <w:marTop w:val="0"/>
      <w:marBottom w:val="0"/>
      <w:divBdr>
        <w:top w:val="none" w:sz="0" w:space="0" w:color="auto"/>
        <w:left w:val="none" w:sz="0" w:space="0" w:color="auto"/>
        <w:bottom w:val="none" w:sz="0" w:space="0" w:color="auto"/>
        <w:right w:val="none" w:sz="0" w:space="0" w:color="auto"/>
      </w:divBdr>
    </w:div>
    <w:div w:id="1776093991">
      <w:bodyDiv w:val="1"/>
      <w:marLeft w:val="0"/>
      <w:marRight w:val="0"/>
      <w:marTop w:val="0"/>
      <w:marBottom w:val="0"/>
      <w:divBdr>
        <w:top w:val="none" w:sz="0" w:space="0" w:color="auto"/>
        <w:left w:val="none" w:sz="0" w:space="0" w:color="auto"/>
        <w:bottom w:val="none" w:sz="0" w:space="0" w:color="auto"/>
        <w:right w:val="none" w:sz="0" w:space="0" w:color="auto"/>
      </w:divBdr>
    </w:div>
    <w:div w:id="1790395215">
      <w:bodyDiv w:val="1"/>
      <w:marLeft w:val="0"/>
      <w:marRight w:val="0"/>
      <w:marTop w:val="0"/>
      <w:marBottom w:val="0"/>
      <w:divBdr>
        <w:top w:val="none" w:sz="0" w:space="0" w:color="auto"/>
        <w:left w:val="none" w:sz="0" w:space="0" w:color="auto"/>
        <w:bottom w:val="none" w:sz="0" w:space="0" w:color="auto"/>
        <w:right w:val="none" w:sz="0" w:space="0" w:color="auto"/>
      </w:divBdr>
    </w:div>
    <w:div w:id="1830171649">
      <w:bodyDiv w:val="1"/>
      <w:marLeft w:val="0"/>
      <w:marRight w:val="0"/>
      <w:marTop w:val="0"/>
      <w:marBottom w:val="0"/>
      <w:divBdr>
        <w:top w:val="none" w:sz="0" w:space="0" w:color="auto"/>
        <w:left w:val="none" w:sz="0" w:space="0" w:color="auto"/>
        <w:bottom w:val="none" w:sz="0" w:space="0" w:color="auto"/>
        <w:right w:val="none" w:sz="0" w:space="0" w:color="auto"/>
      </w:divBdr>
    </w:div>
    <w:div w:id="1852917272">
      <w:bodyDiv w:val="1"/>
      <w:marLeft w:val="0"/>
      <w:marRight w:val="0"/>
      <w:marTop w:val="0"/>
      <w:marBottom w:val="0"/>
      <w:divBdr>
        <w:top w:val="none" w:sz="0" w:space="0" w:color="auto"/>
        <w:left w:val="none" w:sz="0" w:space="0" w:color="auto"/>
        <w:bottom w:val="none" w:sz="0" w:space="0" w:color="auto"/>
        <w:right w:val="none" w:sz="0" w:space="0" w:color="auto"/>
      </w:divBdr>
    </w:div>
    <w:div w:id="1874688657">
      <w:bodyDiv w:val="1"/>
      <w:marLeft w:val="0"/>
      <w:marRight w:val="0"/>
      <w:marTop w:val="0"/>
      <w:marBottom w:val="0"/>
      <w:divBdr>
        <w:top w:val="none" w:sz="0" w:space="0" w:color="auto"/>
        <w:left w:val="none" w:sz="0" w:space="0" w:color="auto"/>
        <w:bottom w:val="none" w:sz="0" w:space="0" w:color="auto"/>
        <w:right w:val="none" w:sz="0" w:space="0" w:color="auto"/>
      </w:divBdr>
    </w:div>
    <w:div w:id="2055736633">
      <w:bodyDiv w:val="1"/>
      <w:marLeft w:val="0"/>
      <w:marRight w:val="0"/>
      <w:marTop w:val="0"/>
      <w:marBottom w:val="0"/>
      <w:divBdr>
        <w:top w:val="none" w:sz="0" w:space="0" w:color="auto"/>
        <w:left w:val="none" w:sz="0" w:space="0" w:color="auto"/>
        <w:bottom w:val="none" w:sz="0" w:space="0" w:color="auto"/>
        <w:right w:val="none" w:sz="0" w:space="0" w:color="auto"/>
      </w:divBdr>
    </w:div>
    <w:div w:id="2124156172">
      <w:bodyDiv w:val="1"/>
      <w:marLeft w:val="0"/>
      <w:marRight w:val="0"/>
      <w:marTop w:val="0"/>
      <w:marBottom w:val="0"/>
      <w:divBdr>
        <w:top w:val="none" w:sz="0" w:space="0" w:color="auto"/>
        <w:left w:val="none" w:sz="0" w:space="0" w:color="auto"/>
        <w:bottom w:val="none" w:sz="0" w:space="0" w:color="auto"/>
        <w:right w:val="none" w:sz="0" w:space="0" w:color="auto"/>
      </w:divBdr>
    </w:div>
    <w:div w:id="21452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odifica_x00e7__x00e3_o xmlns="34ffbd57-9f42-4482-983c-f7b67da8d403" xsi:nil="true"/>
    <_Flow_SignoffStatus xmlns="34ffbd57-9f42-4482-983c-f7b67da8d403" xsi:nil="true"/>
    <TaxCatchAll xmlns="9b46ddd4-b276-4c9a-a34b-4a3c2c6f9828" xsi:nil="true"/>
    <lcf76f155ced4ddcb4097134ff3c332f xmlns="34ffbd57-9f42-4482-983c-f7b67da8d403">
      <Terms xmlns="http://schemas.microsoft.com/office/infopath/2007/PartnerControls"/>
    </lcf76f155ced4ddcb4097134ff3c332f>
    <SharedWithUsers xmlns="9b46ddd4-b276-4c9a-a34b-4a3c2c6f9828">
      <UserInfo>
        <DisplayName>CARLOS GUSTAVO  DE CARVALHO PICININ</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D28EDCD4489C84EA8261EB2CA6B69BD" ma:contentTypeVersion="22" ma:contentTypeDescription="Crie um novo documento." ma:contentTypeScope="" ma:versionID="1bd3bd6bf1dd25b263fd9b3861eeaea3">
  <xsd:schema xmlns:xsd="http://www.w3.org/2001/XMLSchema" xmlns:xs="http://www.w3.org/2001/XMLSchema" xmlns:p="http://schemas.microsoft.com/office/2006/metadata/properties" xmlns:ns1="http://schemas.microsoft.com/sharepoint/v3" xmlns:ns2="34ffbd57-9f42-4482-983c-f7b67da8d403" xmlns:ns3="9b46ddd4-b276-4c9a-a34b-4a3c2c6f9828" targetNamespace="http://schemas.microsoft.com/office/2006/metadata/properties" ma:root="true" ma:fieldsID="24587ffc0708dec282be93d33bd15603" ns1:_="" ns2:_="" ns3:_="">
    <xsd:import namespace="http://schemas.microsoft.com/sharepoint/v3"/>
    <xsd:import namespace="34ffbd57-9f42-4482-983c-f7b67da8d403"/>
    <xsd:import namespace="9b46ddd4-b276-4c9a-a34b-4a3c2c6f98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odifica_x00e7__x00e3_o"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riedades da Política de Conformidade Unificada" ma:hidden="true" ma:internalName="_ip_UnifiedCompliancePolicyProperties">
      <xsd:simpleType>
        <xsd:restriction base="dms:Note"/>
      </xsd:simpleType>
    </xsd:element>
    <xsd:element name="_ip_UnifiedCompliancePolicyUIAction" ma:index="16"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fbd57-9f42-4482-983c-f7b67da8d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odifica_x00e7__x00e3_o" ma:index="12" nillable="true" ma:displayName="Modificação" ma:format="DateOnly" ma:internalName="Modifica_x00e7__x00e3_o">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tatus de liberação" ma:internalName="Status_x0020_de_x0020_libera_x00e7__x00e3_o">
      <xsd:simpleType>
        <xsd:restriction base="dms:Text"/>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8ba655b3-91bc-415c-bde2-f58ae48cb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6ddd4-b276-4c9a-a34b-4a3c2c6f982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7" nillable="true" ma:displayName="Taxonomy Catch All Column" ma:hidden="true" ma:list="{b64d5800-1413-4606-90e2-27b09f1ddfaf}" ma:internalName="TaxCatchAll" ma:showField="CatchAllData" ma:web="9b46ddd4-b276-4c9a-a34b-4a3c2c6f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B0C54-867A-44D2-8420-B53D85132FEA}">
  <ds:schemaRefs>
    <ds:schemaRef ds:uri="http://schemas.microsoft.com/office/2006/metadata/properties"/>
    <ds:schemaRef ds:uri="http://schemas.microsoft.com/office/infopath/2007/PartnerControls"/>
    <ds:schemaRef ds:uri="http://schemas.microsoft.com/sharepoint/v3"/>
    <ds:schemaRef ds:uri="34ffbd57-9f42-4482-983c-f7b67da8d403"/>
    <ds:schemaRef ds:uri="9b46ddd4-b276-4c9a-a34b-4a3c2c6f9828"/>
  </ds:schemaRefs>
</ds:datastoreItem>
</file>

<file path=customXml/itemProps2.xml><?xml version="1.0" encoding="utf-8"?>
<ds:datastoreItem xmlns:ds="http://schemas.openxmlformats.org/officeDocument/2006/customXml" ds:itemID="{3A0441FC-76A5-47E0-97C0-A56233BD0E42}">
  <ds:schemaRefs>
    <ds:schemaRef ds:uri="http://schemas.openxmlformats.org/officeDocument/2006/bibliography"/>
  </ds:schemaRefs>
</ds:datastoreItem>
</file>

<file path=customXml/itemProps3.xml><?xml version="1.0" encoding="utf-8"?>
<ds:datastoreItem xmlns:ds="http://schemas.openxmlformats.org/officeDocument/2006/customXml" ds:itemID="{86305E74-98F8-4CFD-8490-1DD2BD91F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ffbd57-9f42-4482-983c-f7b67da8d403"/>
    <ds:schemaRef ds:uri="9b46ddd4-b276-4c9a-a34b-4a3c2c6f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C5661-4337-4B03-8697-AF567217DDF2}">
  <ds:schemaRefs>
    <ds:schemaRef ds:uri="http://schemas.microsoft.com/sharepoint/v3/contenttype/forms"/>
  </ds:schemaRefs>
</ds:datastoreItem>
</file>

<file path=docMetadata/LabelInfo.xml><?xml version="1.0" encoding="utf-8"?>
<clbl:labelList xmlns:clbl="http://schemas.microsoft.com/office/2020/mipLabelMetadata">
  <clbl:label id="{7158201a-9c91-4077-8c8c-35afb0b2b6e2}" enabled="1" method="Privileged" siteId="{97ce2340-9c1d-45b1-a835-7ea811b6fe9a}" removed="0"/>
</clbl:labelList>
</file>

<file path=docProps/app.xml><?xml version="1.0" encoding="utf-8"?>
<Properties xmlns="http://schemas.openxmlformats.org/officeDocument/2006/extended-properties" xmlns:vt="http://schemas.openxmlformats.org/officeDocument/2006/docPropsVTypes">
  <Template>Normal.dotm</Template>
  <TotalTime>281</TotalTime>
  <Pages>2</Pages>
  <Words>632</Words>
  <Characters>3414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lpstr>
    </vt:vector>
  </TitlesOfParts>
  <Company>CEMIG</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Divisão de Editoria e Reprografia - AD/DE1</dc:creator>
  <cp:keywords/>
  <cp:lastModifiedBy>CLEUSA FERREIRA DA SILVA</cp:lastModifiedBy>
  <cp:revision>223</cp:revision>
  <cp:lastPrinted>2024-07-12T15:53:00Z</cp:lastPrinted>
  <dcterms:created xsi:type="dcterms:W3CDTF">2020-12-21T18:25:00Z</dcterms:created>
  <dcterms:modified xsi:type="dcterms:W3CDTF">2024-07-12T19:40:00Z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Classificação: Público</vt:lpwstr>
  </property>
  <property fmtid="{D5CDD505-2E9C-101B-9397-08002B2CF9AE}" pid="5" name="ContentTypeId">
    <vt:lpwstr>0x0101004D28EDCD4489C84EA8261EB2CA6B69BD</vt:lpwstr>
  </property>
  <property fmtid="{D5CDD505-2E9C-101B-9397-08002B2CF9AE}" pid="6" name="MediaServiceImageTags">
    <vt:lpwstr/>
  </property>
</Properties>
</file>