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1433" w14:textId="77777777" w:rsidR="00D62533" w:rsidRPr="0072223A" w:rsidRDefault="00D62533" w:rsidP="008718D9">
      <w:pPr>
        <w:rPr>
          <w:b/>
        </w:rPr>
      </w:pPr>
    </w:p>
    <w:p w14:paraId="6EAC9D88" w14:textId="20897DBA" w:rsidR="00D07F59" w:rsidRPr="0072223A" w:rsidRDefault="00D07F59" w:rsidP="00FB6CEA">
      <w:pPr>
        <w:tabs>
          <w:tab w:val="left" w:pos="1276"/>
        </w:tabs>
        <w:spacing w:after="240"/>
        <w:jc w:val="center"/>
        <w:rPr>
          <w:rFonts w:cs="Arial"/>
          <w:b/>
        </w:rPr>
      </w:pPr>
      <w:r w:rsidRPr="0072223A">
        <w:rPr>
          <w:rFonts w:cs="Arial"/>
          <w:b/>
        </w:rPr>
        <w:t>ESCLARECIMENTO Nº</w:t>
      </w:r>
      <w:r w:rsidR="00803348" w:rsidRPr="0072223A">
        <w:rPr>
          <w:rFonts w:cs="Arial"/>
          <w:b/>
        </w:rPr>
        <w:t xml:space="preserve"> </w:t>
      </w:r>
      <w:r w:rsidR="000A364B" w:rsidRPr="0072223A">
        <w:rPr>
          <w:rFonts w:cs="Arial"/>
          <w:b/>
          <w:bCs/>
        </w:rPr>
        <w:t>0</w:t>
      </w:r>
      <w:r w:rsidR="00A534D1">
        <w:rPr>
          <w:rFonts w:cs="Arial"/>
          <w:b/>
          <w:bCs/>
        </w:rPr>
        <w:t>3</w:t>
      </w:r>
    </w:p>
    <w:p w14:paraId="1D2BD22E" w14:textId="44DDD73B" w:rsidR="00AA4E3F" w:rsidRDefault="00FB6CEA" w:rsidP="00803348">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00917CFC" w:rsidRPr="0072223A">
        <w:rPr>
          <w:rFonts w:cs="Arial"/>
          <w:bCs/>
          <w:szCs w:val="22"/>
        </w:rPr>
        <w:tab/>
      </w:r>
      <w:r w:rsidR="000A364B" w:rsidRPr="0072223A">
        <w:rPr>
          <w:rFonts w:cs="Arial"/>
          <w:bCs/>
          <w:szCs w:val="22"/>
        </w:rPr>
        <w:t>Licitaç</w:t>
      </w:r>
      <w:r w:rsidR="00803348" w:rsidRPr="0072223A">
        <w:rPr>
          <w:rFonts w:cs="Arial"/>
          <w:bCs/>
          <w:szCs w:val="22"/>
        </w:rPr>
        <w:t>ão Eletrônic</w:t>
      </w:r>
      <w:r w:rsidR="000A364B" w:rsidRPr="0072223A">
        <w:rPr>
          <w:rFonts w:cs="Arial"/>
          <w:bCs/>
          <w:szCs w:val="22"/>
        </w:rPr>
        <w:t>a</w:t>
      </w:r>
      <w:r w:rsidR="00803348" w:rsidRPr="0072223A">
        <w:rPr>
          <w:rFonts w:cs="Arial"/>
          <w:bCs/>
          <w:szCs w:val="22"/>
        </w:rPr>
        <w:t xml:space="preserve"> </w:t>
      </w:r>
      <w:r w:rsidR="001C3BFA" w:rsidRPr="0072223A">
        <w:rPr>
          <w:rFonts w:cs="Arial"/>
          <w:bCs/>
          <w:szCs w:val="22"/>
        </w:rPr>
        <w:t>530-TK20506</w:t>
      </w:r>
    </w:p>
    <w:p w14:paraId="0EBBAF34" w14:textId="6AE4D4FD" w:rsidR="00FB6CEA" w:rsidRPr="0072223A" w:rsidRDefault="00AA4E3F" w:rsidP="00803348">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006E663A" w:rsidRPr="0072223A">
        <w:rPr>
          <w:rFonts w:cs="Arial"/>
          <w:bCs/>
          <w:szCs w:val="22"/>
        </w:rPr>
        <w:t>Implantação do Sistema de alimentação de energia distribuído</w:t>
      </w:r>
    </w:p>
    <w:bookmarkEnd w:id="0"/>
    <w:p w14:paraId="5B36C2C3" w14:textId="77777777" w:rsidR="00FB6CEA" w:rsidRDefault="00FB6CEA" w:rsidP="00FB6CEA">
      <w:pPr>
        <w:pStyle w:val="Recuodecorpodetexto3"/>
        <w:ind w:left="0" w:firstLine="0"/>
        <w:rPr>
          <w:rFonts w:cs="Arial"/>
        </w:rPr>
      </w:pPr>
    </w:p>
    <w:p w14:paraId="2C2201C9" w14:textId="272455CE" w:rsidR="00836C62" w:rsidRPr="005632F1" w:rsidRDefault="00836C62" w:rsidP="00FB6CEA">
      <w:pPr>
        <w:pStyle w:val="Recuodecorpodetexto3"/>
        <w:ind w:left="0" w:firstLine="0"/>
        <w:rPr>
          <w:rFonts w:cs="Arial"/>
          <w:szCs w:val="22"/>
        </w:rPr>
      </w:pPr>
      <w:r w:rsidRPr="005632F1">
        <w:rPr>
          <w:rFonts w:cs="Arial"/>
          <w:szCs w:val="22"/>
        </w:rPr>
        <w:t>O</w:t>
      </w:r>
      <w:r w:rsidR="00AE6884">
        <w:rPr>
          <w:rFonts w:cs="Arial"/>
          <w:szCs w:val="22"/>
        </w:rPr>
        <w:t>s</w:t>
      </w:r>
      <w:r w:rsidRPr="005632F1">
        <w:rPr>
          <w:rFonts w:cs="Arial"/>
          <w:szCs w:val="22"/>
        </w:rPr>
        <w:t xml:space="preserve"> pedido</w:t>
      </w:r>
      <w:r w:rsidR="00AE6884">
        <w:rPr>
          <w:rFonts w:cs="Arial"/>
          <w:szCs w:val="22"/>
        </w:rPr>
        <w:t>s</w:t>
      </w:r>
      <w:r w:rsidRPr="005632F1">
        <w:rPr>
          <w:rFonts w:cs="Arial"/>
          <w:szCs w:val="22"/>
        </w:rPr>
        <w:t xml:space="preserve"> de esclarecimento</w:t>
      </w:r>
      <w:r w:rsidR="00AE6884">
        <w:rPr>
          <w:rFonts w:cs="Arial"/>
          <w:szCs w:val="22"/>
        </w:rPr>
        <w:t>s</w:t>
      </w:r>
      <w:r w:rsidRPr="005632F1">
        <w:rPr>
          <w:rFonts w:cs="Arial"/>
          <w:szCs w:val="22"/>
        </w:rPr>
        <w:t xml:space="preserve"> abaixo fo</w:t>
      </w:r>
      <w:r w:rsidR="00AE6884">
        <w:rPr>
          <w:rFonts w:cs="Arial"/>
          <w:szCs w:val="22"/>
        </w:rPr>
        <w:t>ram</w:t>
      </w:r>
      <w:r w:rsidRPr="005632F1">
        <w:rPr>
          <w:rFonts w:cs="Arial"/>
          <w:szCs w:val="22"/>
        </w:rPr>
        <w:t xml:space="preserve"> encaminhado</w:t>
      </w:r>
      <w:r w:rsidR="00AE6884">
        <w:rPr>
          <w:rFonts w:cs="Arial"/>
          <w:szCs w:val="22"/>
        </w:rPr>
        <w:t>s</w:t>
      </w:r>
      <w:r w:rsidRPr="005632F1">
        <w:rPr>
          <w:rFonts w:cs="Arial"/>
          <w:szCs w:val="22"/>
        </w:rPr>
        <w:t xml:space="preserve"> para a </w:t>
      </w:r>
      <w:r w:rsidR="008E1CCD" w:rsidRPr="008E1CCD">
        <w:rPr>
          <w:rFonts w:cs="Arial"/>
          <w:szCs w:val="22"/>
        </w:rPr>
        <w:t>Gerência de Engenharia, Automação e Sistemas da Distribuição - ED/ES</w:t>
      </w:r>
      <w:r w:rsidR="008E1CCD">
        <w:rPr>
          <w:rFonts w:cs="Arial"/>
          <w:szCs w:val="22"/>
        </w:rPr>
        <w:t xml:space="preserve">, </w:t>
      </w:r>
      <w:r>
        <w:rPr>
          <w:rFonts w:cs="Arial"/>
          <w:szCs w:val="22"/>
        </w:rPr>
        <w:t xml:space="preserve">solicitante desta contratação, </w:t>
      </w:r>
      <w:r w:rsidRPr="005632F1">
        <w:rPr>
          <w:rFonts w:cs="Arial"/>
          <w:szCs w:val="22"/>
        </w:rPr>
        <w:t>que apresentou a</w:t>
      </w:r>
      <w:r w:rsidR="00AE6884">
        <w:rPr>
          <w:rFonts w:cs="Arial"/>
          <w:szCs w:val="22"/>
        </w:rPr>
        <w:t>s</w:t>
      </w:r>
      <w:r w:rsidRPr="005632F1">
        <w:rPr>
          <w:rFonts w:cs="Arial"/>
          <w:szCs w:val="22"/>
        </w:rPr>
        <w:t xml:space="preserve"> seguinte</w:t>
      </w:r>
      <w:r w:rsidR="00AE6884">
        <w:rPr>
          <w:rFonts w:cs="Arial"/>
          <w:szCs w:val="22"/>
        </w:rPr>
        <w:t>s</w:t>
      </w:r>
      <w:r w:rsidRPr="005632F1">
        <w:rPr>
          <w:rFonts w:cs="Arial"/>
          <w:szCs w:val="22"/>
        </w:rPr>
        <w:t xml:space="preserve"> resposta</w:t>
      </w:r>
      <w:r w:rsidR="00AE6884">
        <w:rPr>
          <w:rFonts w:cs="Arial"/>
          <w:szCs w:val="22"/>
        </w:rPr>
        <w:t>s</w:t>
      </w:r>
      <w:r w:rsidRPr="005632F1">
        <w:rPr>
          <w:rFonts w:cs="Arial"/>
          <w:szCs w:val="22"/>
        </w:rPr>
        <w:t>:</w:t>
      </w: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5EB3BCBA" w14:textId="77777777" w:rsidR="0068529B" w:rsidRDefault="0068529B" w:rsidP="0068529B">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416A27E5" w14:textId="18820036" w:rsidR="00D51382" w:rsidRDefault="00137AE7" w:rsidP="00D51382">
      <w:pPr>
        <w:spacing w:before="120" w:after="120"/>
        <w:ind w:left="426"/>
        <w:jc w:val="both"/>
        <w:rPr>
          <w:rFonts w:cs="Arial"/>
          <w:szCs w:val="22"/>
        </w:rPr>
      </w:pPr>
      <w:r w:rsidRPr="00137AE7">
        <w:t xml:space="preserve">22.4.2. Apresentarem atestado de capacidade técnico-operacional da licitante emitido por pessoa jurídica de direito público ou privado, exceto pelo próprio Proponente, comprovando a experiência da empresa em liderar, montar e comissionar em regime de solução integrada, em pelo menos um empreendimento de sistema de armazenamento de energia em baterias, com capacidade de armazenamento igual ou superior a 1 MWh. O atestado fornecido por uma empresa estrangeira, sendo o empreendimento realizado e instalado no exterior, está na língua inglesa, precisa anexar a tradução? </w:t>
      </w:r>
    </w:p>
    <w:p w14:paraId="596FEEF7" w14:textId="39948AE9" w:rsidR="0068529B" w:rsidRDefault="0068529B" w:rsidP="00324DE8">
      <w:pPr>
        <w:spacing w:before="120" w:after="120"/>
        <w:ind w:left="426" w:right="-1"/>
        <w:jc w:val="both"/>
        <w:rPr>
          <w:rFonts w:cs="Arial"/>
          <w:color w:val="002060"/>
          <w:szCs w:val="22"/>
        </w:rPr>
      </w:pPr>
      <w:r w:rsidRPr="004B2ECD">
        <w:rPr>
          <w:rFonts w:cs="Arial"/>
          <w:b/>
          <w:color w:val="002060"/>
          <w:szCs w:val="22"/>
        </w:rPr>
        <w:t>Resposta</w:t>
      </w:r>
      <w:r>
        <w:rPr>
          <w:rFonts w:cs="Arial"/>
          <w:color w:val="002060"/>
          <w:szCs w:val="22"/>
        </w:rPr>
        <w:t>:</w:t>
      </w:r>
    </w:p>
    <w:p w14:paraId="26AC170C" w14:textId="2187C483" w:rsidR="00A36694" w:rsidRPr="00A36694" w:rsidRDefault="00E95A3C" w:rsidP="00EC482D">
      <w:pPr>
        <w:ind w:left="426"/>
        <w:jc w:val="both"/>
        <w:rPr>
          <w:rFonts w:cs="Arial"/>
          <w:color w:val="002060"/>
          <w:szCs w:val="22"/>
        </w:rPr>
      </w:pPr>
      <w:r>
        <w:rPr>
          <w:rFonts w:cs="Arial"/>
          <w:color w:val="002060"/>
          <w:szCs w:val="22"/>
        </w:rPr>
        <w:t>Atestados emitidos em outro idioma</w:t>
      </w:r>
      <w:r w:rsidR="00EC482D">
        <w:rPr>
          <w:rFonts w:cs="Arial"/>
          <w:color w:val="002060"/>
          <w:szCs w:val="22"/>
        </w:rPr>
        <w:t>, diverso do Português,</w:t>
      </w:r>
      <w:r>
        <w:rPr>
          <w:rFonts w:cs="Arial"/>
          <w:color w:val="002060"/>
          <w:szCs w:val="22"/>
        </w:rPr>
        <w:t xml:space="preserve"> deverão ser apresentados traduzidos</w:t>
      </w:r>
      <w:r w:rsidR="00A36694" w:rsidRPr="00A36694">
        <w:rPr>
          <w:rFonts w:cs="Arial"/>
          <w:color w:val="002060"/>
          <w:szCs w:val="22"/>
        </w:rPr>
        <w:t>.</w:t>
      </w:r>
    </w:p>
    <w:p w14:paraId="620A7567" w14:textId="77777777" w:rsidR="00707F71" w:rsidRDefault="00707F71" w:rsidP="00324DE8">
      <w:pPr>
        <w:spacing w:before="120" w:after="120"/>
        <w:ind w:left="426" w:right="-1"/>
        <w:jc w:val="both"/>
        <w:rPr>
          <w:rFonts w:cs="Arial"/>
          <w:color w:val="002060"/>
          <w:szCs w:val="22"/>
        </w:rPr>
      </w:pPr>
    </w:p>
    <w:p w14:paraId="6428BF62" w14:textId="77777777" w:rsidR="00D51382" w:rsidRDefault="00D51382" w:rsidP="00D51382">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3CC683FE" w14:textId="77777777" w:rsidR="00324B8F" w:rsidRDefault="00324B8F" w:rsidP="00324B8F">
      <w:pPr>
        <w:spacing w:before="120" w:after="120"/>
        <w:ind w:left="426" w:right="-1"/>
        <w:jc w:val="both"/>
        <w:rPr>
          <w:rFonts w:cs="Arial"/>
          <w:szCs w:val="22"/>
        </w:rPr>
      </w:pPr>
      <w:r w:rsidRPr="00324B8F">
        <w:rPr>
          <w:rFonts w:cs="Arial"/>
          <w:szCs w:val="22"/>
        </w:rPr>
        <w:t xml:space="preserve">Entende-se que o sistema de controle deverá se comunicar com o </w:t>
      </w:r>
      <w:proofErr w:type="spellStart"/>
      <w:r w:rsidRPr="00324B8F">
        <w:rPr>
          <w:rFonts w:cs="Arial"/>
          <w:szCs w:val="22"/>
        </w:rPr>
        <w:t>religador</w:t>
      </w:r>
      <w:proofErr w:type="spellEnd"/>
      <w:r w:rsidRPr="00324B8F">
        <w:rPr>
          <w:rFonts w:cs="Arial"/>
          <w:szCs w:val="22"/>
        </w:rPr>
        <w:t xml:space="preserve"> de acoplamento conforme Esclarecimento 2. Desse modo é possível estimar a distância de onde será alocado esse </w:t>
      </w:r>
      <w:proofErr w:type="spellStart"/>
      <w:r w:rsidRPr="00324B8F">
        <w:rPr>
          <w:rFonts w:cs="Arial"/>
          <w:szCs w:val="22"/>
        </w:rPr>
        <w:t>religador</w:t>
      </w:r>
      <w:proofErr w:type="spellEnd"/>
      <w:r w:rsidRPr="00324B8F">
        <w:rPr>
          <w:rFonts w:cs="Arial"/>
          <w:szCs w:val="22"/>
        </w:rPr>
        <w:t xml:space="preserve"> para onde está o BESS? Na Figura 1 do Anexo B o ponto do </w:t>
      </w:r>
      <w:proofErr w:type="spellStart"/>
      <w:r w:rsidRPr="00324B8F">
        <w:rPr>
          <w:rFonts w:cs="Arial"/>
          <w:szCs w:val="22"/>
        </w:rPr>
        <w:t>religador</w:t>
      </w:r>
      <w:proofErr w:type="spellEnd"/>
      <w:r w:rsidRPr="00324B8F">
        <w:rPr>
          <w:rFonts w:cs="Arial"/>
          <w:szCs w:val="22"/>
        </w:rPr>
        <w:t xml:space="preserve"> de acoplamento não está georreferenciado. </w:t>
      </w:r>
    </w:p>
    <w:p w14:paraId="49BB89E3" w14:textId="3304087D" w:rsidR="008718D9" w:rsidRDefault="00D51382" w:rsidP="00D51382">
      <w:pPr>
        <w:spacing w:before="120" w:after="120"/>
        <w:ind w:right="-1" w:firstLine="426"/>
        <w:jc w:val="both"/>
        <w:rPr>
          <w:rFonts w:cs="Arial"/>
          <w:b/>
          <w:color w:val="002060"/>
          <w:szCs w:val="22"/>
        </w:rPr>
      </w:pPr>
      <w:r w:rsidRPr="004B2ECD">
        <w:rPr>
          <w:rFonts w:cs="Arial"/>
          <w:b/>
          <w:color w:val="002060"/>
          <w:szCs w:val="22"/>
        </w:rPr>
        <w:t>Resposta</w:t>
      </w:r>
      <w:r w:rsidR="00707F71">
        <w:rPr>
          <w:rFonts w:cs="Arial"/>
          <w:b/>
          <w:color w:val="002060"/>
          <w:szCs w:val="22"/>
        </w:rPr>
        <w:t>:</w:t>
      </w:r>
    </w:p>
    <w:p w14:paraId="3825AAA5" w14:textId="77777777" w:rsidR="00F917BC" w:rsidRPr="00F917BC" w:rsidRDefault="00F917BC" w:rsidP="00F917BC">
      <w:pPr>
        <w:spacing w:before="120" w:after="120"/>
        <w:ind w:left="426" w:right="-1"/>
        <w:jc w:val="both"/>
        <w:rPr>
          <w:rFonts w:cs="Arial"/>
          <w:bCs/>
          <w:color w:val="002060"/>
          <w:szCs w:val="22"/>
        </w:rPr>
      </w:pPr>
      <w:r w:rsidRPr="00F917BC">
        <w:rPr>
          <w:rFonts w:cs="Arial"/>
          <w:bCs/>
          <w:color w:val="002060"/>
          <w:szCs w:val="22"/>
        </w:rPr>
        <w:t xml:space="preserve">O local de instalação do </w:t>
      </w:r>
      <w:proofErr w:type="spellStart"/>
      <w:r w:rsidRPr="00F917BC">
        <w:rPr>
          <w:rFonts w:cs="Arial"/>
          <w:bCs/>
          <w:color w:val="002060"/>
          <w:szCs w:val="22"/>
        </w:rPr>
        <w:t>religador</w:t>
      </w:r>
      <w:proofErr w:type="spellEnd"/>
      <w:r w:rsidRPr="00F917BC">
        <w:rPr>
          <w:rFonts w:cs="Arial"/>
          <w:bCs/>
          <w:color w:val="002060"/>
          <w:szCs w:val="22"/>
        </w:rPr>
        <w:t xml:space="preserve"> de acoplamento está localizado a, aproximadamente, 4km do local de instalação do SAED. </w:t>
      </w:r>
    </w:p>
    <w:p w14:paraId="22959DE0" w14:textId="77777777" w:rsidR="00AD7E71" w:rsidRDefault="00AD7E71" w:rsidP="00077E4F">
      <w:pPr>
        <w:spacing w:before="120" w:after="120"/>
        <w:ind w:left="426" w:right="-1"/>
        <w:jc w:val="both"/>
        <w:rPr>
          <w:rFonts w:cs="Arial"/>
          <w:b/>
          <w:color w:val="002060"/>
          <w:szCs w:val="22"/>
        </w:rPr>
      </w:pPr>
    </w:p>
    <w:p w14:paraId="06DB748D" w14:textId="77777777" w:rsidR="00D51382" w:rsidRDefault="00D51382" w:rsidP="00D51382">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77BBC5C9" w14:textId="77777777" w:rsidR="00F917BC" w:rsidRPr="00F917BC" w:rsidRDefault="00F917BC" w:rsidP="00F917BC">
      <w:pPr>
        <w:spacing w:before="120" w:after="120"/>
        <w:ind w:left="426" w:right="-1"/>
        <w:jc w:val="both"/>
        <w:rPr>
          <w:rFonts w:cs="Arial"/>
          <w:szCs w:val="22"/>
        </w:rPr>
      </w:pPr>
      <w:r w:rsidRPr="00F917BC">
        <w:rPr>
          <w:rFonts w:cs="Arial"/>
          <w:szCs w:val="22"/>
        </w:rPr>
        <w:t xml:space="preserve">Entende-se que os cabos MT que sairão do cubículo de entrada estão no escopo de fornecimento. Desse modo, o ponto de conexão elétrico na MT com o sistema CEMIG será em um poste localizado próximo ao local de instalação do sistema BESS? Poderiam indicar onde está localizado este poste? Caso os cabos MT do cubículo de entrada até o poste não façam parte do escopo, gentileza informar. </w:t>
      </w:r>
    </w:p>
    <w:p w14:paraId="2C130AAF" w14:textId="67CDED28" w:rsidR="00D51382" w:rsidRDefault="00D51382" w:rsidP="00F917BC">
      <w:pPr>
        <w:spacing w:before="120" w:after="120"/>
        <w:ind w:right="-1" w:firstLine="426"/>
        <w:jc w:val="both"/>
        <w:rPr>
          <w:rFonts w:cs="Arial"/>
          <w:b/>
          <w:color w:val="002060"/>
          <w:szCs w:val="22"/>
        </w:rPr>
      </w:pPr>
      <w:r w:rsidRPr="004B2ECD">
        <w:rPr>
          <w:rFonts w:cs="Arial"/>
          <w:b/>
          <w:color w:val="002060"/>
          <w:szCs w:val="22"/>
        </w:rPr>
        <w:t>Resposta</w:t>
      </w:r>
      <w:r w:rsidR="009147FA">
        <w:rPr>
          <w:rFonts w:cs="Arial"/>
          <w:b/>
          <w:color w:val="002060"/>
          <w:szCs w:val="22"/>
        </w:rPr>
        <w:t>:</w:t>
      </w:r>
    </w:p>
    <w:p w14:paraId="3378E500" w14:textId="77777777" w:rsidR="00F917BC" w:rsidRPr="00F917BC" w:rsidRDefault="00F917BC" w:rsidP="00F917BC">
      <w:pPr>
        <w:spacing w:before="120" w:after="120"/>
        <w:ind w:left="426" w:right="-1"/>
        <w:jc w:val="both"/>
        <w:rPr>
          <w:rFonts w:cs="Arial"/>
          <w:bCs/>
          <w:color w:val="002060"/>
          <w:szCs w:val="22"/>
        </w:rPr>
      </w:pPr>
      <w:r w:rsidRPr="00F917BC">
        <w:rPr>
          <w:rFonts w:cs="Arial"/>
          <w:bCs/>
          <w:color w:val="002060"/>
          <w:szCs w:val="22"/>
        </w:rPr>
        <w:t xml:space="preserve">Todos os elementos do sistema, até o ponto de conexão com a rede Cemig, fazem parte do escopo de fornecimento. O sistema será conectado à rede Cemig que corta o terreno onde será instalado o SAED. Os locais exatos da instalação da subestação de entrada e </w:t>
      </w:r>
      <w:r w:rsidRPr="00F917BC">
        <w:rPr>
          <w:rFonts w:cs="Arial"/>
          <w:bCs/>
          <w:color w:val="002060"/>
          <w:szCs w:val="22"/>
        </w:rPr>
        <w:lastRenderedPageBreak/>
        <w:t>do ponto de conexão com a rede Cemig serão definidos no momento da elaboração do projeto executivo.</w:t>
      </w:r>
    </w:p>
    <w:p w14:paraId="686DDD23" w14:textId="77777777" w:rsidR="00AD7E71" w:rsidRPr="00077E4F" w:rsidRDefault="00AD7E71" w:rsidP="00077E4F">
      <w:pPr>
        <w:spacing w:before="120" w:after="120"/>
        <w:ind w:left="426" w:right="-1"/>
        <w:jc w:val="both"/>
        <w:rPr>
          <w:rFonts w:cs="Arial"/>
          <w:bCs/>
          <w:color w:val="002060"/>
          <w:szCs w:val="22"/>
        </w:rPr>
      </w:pPr>
    </w:p>
    <w:p w14:paraId="718D9DA9" w14:textId="77777777" w:rsidR="00D51382" w:rsidRDefault="00D51382" w:rsidP="00D51382">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4F9506EC" w14:textId="77777777" w:rsidR="007727EE" w:rsidRDefault="007727EE" w:rsidP="007727EE">
      <w:pPr>
        <w:spacing w:before="120" w:after="120"/>
        <w:ind w:left="426" w:right="-1"/>
        <w:jc w:val="both"/>
      </w:pPr>
      <w:r>
        <w:t xml:space="preserve">O comando para conexão e desconexão dos </w:t>
      </w:r>
      <w:proofErr w:type="spellStart"/>
      <w:r>
        <w:t>religadores</w:t>
      </w:r>
      <w:proofErr w:type="spellEnd"/>
      <w:r>
        <w:t xml:space="preserve"> CEMIG, deverão ser realizados pelo "</w:t>
      </w:r>
      <w:proofErr w:type="spellStart"/>
      <w:r>
        <w:t>Microgrid</w:t>
      </w:r>
      <w:proofErr w:type="spellEnd"/>
      <w:r>
        <w:t xml:space="preserve"> </w:t>
      </w:r>
      <w:proofErr w:type="spellStart"/>
      <w:r>
        <w:t>Controller</w:t>
      </w:r>
      <w:proofErr w:type="spellEnd"/>
      <w:r>
        <w:t>" ou o centro de operações CEMIG que irá realizar o comando cabendo ao "</w:t>
      </w:r>
      <w:proofErr w:type="spellStart"/>
      <w:r>
        <w:t>Microgrid</w:t>
      </w:r>
      <w:proofErr w:type="spellEnd"/>
      <w:r>
        <w:t xml:space="preserve"> </w:t>
      </w:r>
      <w:proofErr w:type="spellStart"/>
      <w:r>
        <w:t>Controller</w:t>
      </w:r>
      <w:proofErr w:type="spellEnd"/>
      <w:r>
        <w:t xml:space="preserve">" monitorar o status das chaves? </w:t>
      </w:r>
    </w:p>
    <w:p w14:paraId="60E63E2D" w14:textId="0D102AC8" w:rsidR="00D51382" w:rsidRDefault="00D51382" w:rsidP="007727EE">
      <w:pPr>
        <w:spacing w:before="120" w:after="120"/>
        <w:ind w:right="-1" w:firstLine="426"/>
        <w:jc w:val="both"/>
        <w:rPr>
          <w:rFonts w:cs="Arial"/>
          <w:b/>
          <w:color w:val="002060"/>
          <w:szCs w:val="22"/>
        </w:rPr>
      </w:pPr>
      <w:r w:rsidRPr="004B2ECD">
        <w:rPr>
          <w:rFonts w:cs="Arial"/>
          <w:b/>
          <w:color w:val="002060"/>
          <w:szCs w:val="22"/>
        </w:rPr>
        <w:t>Resposta</w:t>
      </w:r>
      <w:r w:rsidR="00F84AC4">
        <w:rPr>
          <w:rFonts w:cs="Arial"/>
          <w:b/>
          <w:color w:val="002060"/>
          <w:szCs w:val="22"/>
        </w:rPr>
        <w:t>:</w:t>
      </w:r>
    </w:p>
    <w:p w14:paraId="7468AAD8" w14:textId="77777777" w:rsidR="007727EE" w:rsidRPr="007727EE" w:rsidRDefault="007727EE" w:rsidP="007727EE">
      <w:pPr>
        <w:spacing w:before="120" w:after="120"/>
        <w:ind w:left="426" w:right="-1"/>
        <w:jc w:val="both"/>
        <w:rPr>
          <w:rFonts w:cs="Arial"/>
          <w:color w:val="002060"/>
          <w:szCs w:val="22"/>
        </w:rPr>
      </w:pPr>
      <w:r w:rsidRPr="007727EE">
        <w:rPr>
          <w:rFonts w:cs="Arial"/>
          <w:color w:val="002060"/>
          <w:szCs w:val="22"/>
        </w:rPr>
        <w:t>Conforme seção 9.1. da Especificação Técnica, o “</w:t>
      </w:r>
      <w:proofErr w:type="spellStart"/>
      <w:r w:rsidRPr="007727EE">
        <w:rPr>
          <w:rFonts w:cs="Arial"/>
          <w:color w:val="002060"/>
          <w:szCs w:val="22"/>
        </w:rPr>
        <w:t>Microgrid</w:t>
      </w:r>
      <w:proofErr w:type="spellEnd"/>
      <w:r w:rsidRPr="007727EE">
        <w:rPr>
          <w:rFonts w:cs="Arial"/>
          <w:color w:val="002060"/>
          <w:szCs w:val="22"/>
        </w:rPr>
        <w:t xml:space="preserve"> </w:t>
      </w:r>
      <w:proofErr w:type="spellStart"/>
      <w:r w:rsidRPr="007727EE">
        <w:rPr>
          <w:rFonts w:cs="Arial"/>
          <w:color w:val="002060"/>
          <w:szCs w:val="22"/>
        </w:rPr>
        <w:t>Controller</w:t>
      </w:r>
      <w:proofErr w:type="spellEnd"/>
      <w:r w:rsidRPr="007727EE">
        <w:rPr>
          <w:rFonts w:cs="Arial"/>
          <w:color w:val="002060"/>
          <w:szCs w:val="22"/>
        </w:rPr>
        <w:t>” deverá ser “</w:t>
      </w:r>
      <w:r w:rsidRPr="007727EE">
        <w:rPr>
          <w:rFonts w:cs="Arial"/>
          <w:i/>
          <w:iCs/>
          <w:color w:val="002060"/>
          <w:szCs w:val="22"/>
        </w:rPr>
        <w:t xml:space="preserve">integrado ao </w:t>
      </w:r>
      <w:proofErr w:type="spellStart"/>
      <w:r w:rsidRPr="007727EE">
        <w:rPr>
          <w:rFonts w:cs="Arial"/>
          <w:i/>
          <w:iCs/>
          <w:color w:val="002060"/>
          <w:szCs w:val="22"/>
        </w:rPr>
        <w:t>religador</w:t>
      </w:r>
      <w:proofErr w:type="spellEnd"/>
      <w:r w:rsidRPr="007727EE">
        <w:rPr>
          <w:rFonts w:cs="Arial"/>
          <w:i/>
          <w:iCs/>
          <w:color w:val="002060"/>
          <w:szCs w:val="22"/>
        </w:rPr>
        <w:t xml:space="preserve"> de rede localizado no Ponto de Acoplamento</w:t>
      </w:r>
      <w:r w:rsidRPr="007727EE">
        <w:rPr>
          <w:rFonts w:cs="Arial"/>
          <w:color w:val="002060"/>
          <w:szCs w:val="22"/>
        </w:rPr>
        <w:t xml:space="preserve">” e ser capaz de </w:t>
      </w:r>
      <w:r w:rsidRPr="007727EE">
        <w:rPr>
          <w:rFonts w:cs="Arial"/>
          <w:i/>
          <w:iCs/>
          <w:color w:val="002060"/>
          <w:szCs w:val="22"/>
        </w:rPr>
        <w:t>“comandar o equipamento para realizar a transição entre modos de operação”</w:t>
      </w:r>
      <w:r w:rsidRPr="007727EE">
        <w:rPr>
          <w:rFonts w:cs="Arial"/>
          <w:color w:val="002060"/>
          <w:szCs w:val="22"/>
        </w:rPr>
        <w:t>.</w:t>
      </w:r>
    </w:p>
    <w:p w14:paraId="3BAB4018" w14:textId="77777777" w:rsidR="00AD7E71" w:rsidRPr="00F84AC4" w:rsidRDefault="00AD7E71" w:rsidP="00F84AC4">
      <w:pPr>
        <w:spacing w:before="120" w:after="120"/>
        <w:ind w:left="426" w:right="-1"/>
        <w:jc w:val="both"/>
        <w:rPr>
          <w:rFonts w:cs="Arial"/>
          <w:color w:val="002060"/>
          <w:szCs w:val="22"/>
        </w:rPr>
      </w:pPr>
    </w:p>
    <w:p w14:paraId="645ECA27" w14:textId="77777777" w:rsidR="00D51382" w:rsidRDefault="00D51382" w:rsidP="00D51382">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77C7E4E6" w14:textId="77777777" w:rsidR="00BC4537" w:rsidRPr="00BC4537" w:rsidRDefault="00BC4537" w:rsidP="00BC4537">
      <w:pPr>
        <w:spacing w:before="120" w:after="120"/>
        <w:ind w:left="426" w:right="-1"/>
        <w:jc w:val="both"/>
        <w:rPr>
          <w:rFonts w:cs="Arial"/>
          <w:szCs w:val="22"/>
        </w:rPr>
      </w:pPr>
      <w:r w:rsidRPr="00BC4537">
        <w:rPr>
          <w:rFonts w:cs="Arial"/>
          <w:szCs w:val="22"/>
        </w:rPr>
        <w:t>Conforme estabelecido na cláusula 17.1 da minuta, os subcontratados deverão ser aprovados pela CEMIG. No entanto os subcontratos deverão ser validados pela CEMIG previamente a data do pregão? Caso sim, quais documentos além do atestado de capacidade técnica deverão ser compartilhado e com qual área da CEMIG?</w:t>
      </w:r>
    </w:p>
    <w:p w14:paraId="237E3700" w14:textId="0B93D435" w:rsidR="00D51382" w:rsidRDefault="00D51382" w:rsidP="00BC4537">
      <w:pPr>
        <w:spacing w:before="120" w:after="120"/>
        <w:ind w:right="-1" w:firstLine="426"/>
        <w:jc w:val="both"/>
        <w:rPr>
          <w:rFonts w:cs="Arial"/>
          <w:b/>
          <w:color w:val="002060"/>
          <w:szCs w:val="22"/>
        </w:rPr>
      </w:pPr>
      <w:r w:rsidRPr="004B2ECD">
        <w:rPr>
          <w:rFonts w:cs="Arial"/>
          <w:b/>
          <w:color w:val="002060"/>
          <w:szCs w:val="22"/>
        </w:rPr>
        <w:t>Resposta</w:t>
      </w:r>
      <w:r w:rsidR="006228EE">
        <w:rPr>
          <w:rFonts w:cs="Arial"/>
          <w:b/>
          <w:color w:val="002060"/>
          <w:szCs w:val="22"/>
        </w:rPr>
        <w:t>:</w:t>
      </w:r>
    </w:p>
    <w:p w14:paraId="298E9481" w14:textId="77777777" w:rsidR="00BC4537" w:rsidRPr="00BC4537" w:rsidRDefault="00BC4537" w:rsidP="00BC4537">
      <w:pPr>
        <w:spacing w:before="120" w:after="120"/>
        <w:ind w:left="426" w:right="-1"/>
        <w:jc w:val="both"/>
        <w:rPr>
          <w:rFonts w:cs="Arial"/>
          <w:bCs/>
          <w:color w:val="002060"/>
          <w:szCs w:val="22"/>
        </w:rPr>
      </w:pPr>
      <w:r w:rsidRPr="00BC4537">
        <w:rPr>
          <w:rFonts w:cs="Arial"/>
          <w:bCs/>
          <w:color w:val="002060"/>
          <w:szCs w:val="22"/>
        </w:rPr>
        <w:t>O subcontratado pretendido deverá ser informado através das tabelas do documento TERMO DE RESPONSABILIDADE POR SUBCONTRATAÇÃO durante a execução do Contrato. Porém, para atendimento ao item 16.2.1 do edital, tal subcontratado deverá ser informado na fase de habilitação indicando-o no anexo TERMO DE RESPONSABILIDADE POR SUBCONTRATAÇÃO.</w:t>
      </w:r>
    </w:p>
    <w:p w14:paraId="1B515290" w14:textId="77777777" w:rsidR="00AD7E71" w:rsidRPr="00541D7F" w:rsidRDefault="00AD7E71" w:rsidP="00541D7F">
      <w:pPr>
        <w:spacing w:before="120" w:after="120"/>
        <w:ind w:left="426" w:right="-1"/>
        <w:jc w:val="both"/>
        <w:rPr>
          <w:rFonts w:cs="Arial"/>
          <w:bCs/>
          <w:color w:val="002060"/>
          <w:szCs w:val="22"/>
        </w:rPr>
      </w:pPr>
    </w:p>
    <w:p w14:paraId="3C10C601" w14:textId="77777777" w:rsidR="00D51382" w:rsidRDefault="00D51382" w:rsidP="00D51382">
      <w:pPr>
        <w:numPr>
          <w:ilvl w:val="0"/>
          <w:numId w:val="1"/>
        </w:numPr>
        <w:spacing w:before="120" w:after="120"/>
        <w:ind w:left="426"/>
        <w:jc w:val="both"/>
        <w:rPr>
          <w:rFonts w:cs="Arial"/>
          <w:szCs w:val="22"/>
        </w:rPr>
      </w:pPr>
      <w:r w:rsidRPr="00E214F4">
        <w:rPr>
          <w:rFonts w:cs="Arial"/>
          <w:b/>
          <w:szCs w:val="22"/>
        </w:rPr>
        <w:t>Pergunta</w:t>
      </w:r>
      <w:r>
        <w:rPr>
          <w:rFonts w:cs="Arial"/>
          <w:szCs w:val="22"/>
        </w:rPr>
        <w:t>:</w:t>
      </w:r>
    </w:p>
    <w:p w14:paraId="29B1CFC4" w14:textId="212ECFB1" w:rsidR="00697198" w:rsidRDefault="00697198" w:rsidP="00697198">
      <w:pPr>
        <w:spacing w:before="120" w:after="120"/>
        <w:ind w:left="426" w:right="-1"/>
        <w:jc w:val="both"/>
        <w:rPr>
          <w:rFonts w:cs="Arial"/>
          <w:b/>
          <w:color w:val="002060"/>
          <w:szCs w:val="22"/>
        </w:rPr>
      </w:pPr>
      <w:r w:rsidRPr="00697198">
        <w:rPr>
          <w:rFonts w:cs="Arial"/>
          <w:szCs w:val="22"/>
        </w:rPr>
        <w:t xml:space="preserve">Prezados, na planilha de Estratificação Tributária, observam-se materiais referentes a potência 90 vezes maior do que o sistema de armazenamento solicitado neste processo, como "transformador de potência 180 Mw". Tal requisito realmente se aplica ao caso? </w:t>
      </w:r>
    </w:p>
    <w:p w14:paraId="6A88E762" w14:textId="429A04AA" w:rsidR="00D51382" w:rsidRDefault="00D51382" w:rsidP="00D51382">
      <w:pPr>
        <w:spacing w:before="120" w:after="120"/>
        <w:ind w:right="-1" w:firstLine="426"/>
        <w:jc w:val="both"/>
        <w:rPr>
          <w:rFonts w:cs="Arial"/>
          <w:b/>
          <w:color w:val="002060"/>
          <w:szCs w:val="22"/>
        </w:rPr>
      </w:pPr>
      <w:r w:rsidRPr="004B2ECD">
        <w:rPr>
          <w:rFonts w:cs="Arial"/>
          <w:b/>
          <w:color w:val="002060"/>
          <w:szCs w:val="22"/>
        </w:rPr>
        <w:t>Resposta</w:t>
      </w:r>
      <w:r w:rsidR="004210C9">
        <w:rPr>
          <w:rFonts w:cs="Arial"/>
          <w:b/>
          <w:color w:val="002060"/>
          <w:szCs w:val="22"/>
        </w:rPr>
        <w:t>:</w:t>
      </w:r>
    </w:p>
    <w:p w14:paraId="2C8E2644" w14:textId="212B8558" w:rsidR="00D51382" w:rsidRDefault="00697198" w:rsidP="0067297A">
      <w:pPr>
        <w:spacing w:before="120" w:after="120"/>
        <w:ind w:left="426" w:right="-1"/>
        <w:jc w:val="both"/>
        <w:rPr>
          <w:rFonts w:cs="Arial"/>
          <w:color w:val="002060"/>
          <w:szCs w:val="22"/>
        </w:rPr>
      </w:pPr>
      <w:r>
        <w:rPr>
          <w:rFonts w:cs="Arial"/>
          <w:color w:val="002060"/>
          <w:szCs w:val="22"/>
        </w:rPr>
        <w:t>Favor reportar-se ao Adendo 02.</w:t>
      </w:r>
    </w:p>
    <w:p w14:paraId="64ECBAB2" w14:textId="77777777" w:rsidR="001B5D75" w:rsidRPr="00C157DE" w:rsidRDefault="001B5D75" w:rsidP="00D51382">
      <w:pPr>
        <w:spacing w:before="120" w:after="120"/>
        <w:ind w:right="-1" w:firstLine="426"/>
        <w:jc w:val="both"/>
        <w:rPr>
          <w:rFonts w:cs="Arial"/>
          <w:szCs w:val="22"/>
        </w:rPr>
      </w:pPr>
    </w:p>
    <w:p w14:paraId="18B54E94" w14:textId="00507C5F" w:rsidR="007C7FEB" w:rsidRPr="003D42CC" w:rsidRDefault="00C5668A" w:rsidP="0072223A">
      <w:pPr>
        <w:spacing w:before="120" w:after="960"/>
        <w:ind w:right="-1"/>
        <w:jc w:val="both"/>
        <w:rPr>
          <w:rFonts w:cs="Arial"/>
          <w:szCs w:val="22"/>
        </w:rPr>
      </w:pPr>
      <w:r w:rsidRPr="003D42CC">
        <w:rPr>
          <w:rFonts w:cs="Arial"/>
          <w:szCs w:val="22"/>
        </w:rPr>
        <w:t xml:space="preserve">Belo Horizonte, </w:t>
      </w:r>
      <w:r w:rsidR="00136328" w:rsidRPr="003D42CC">
        <w:rPr>
          <w:rFonts w:cs="Arial"/>
          <w:szCs w:val="22"/>
        </w:rPr>
        <w:t>1</w:t>
      </w:r>
      <w:r w:rsidR="00A534D1">
        <w:rPr>
          <w:rFonts w:cs="Arial"/>
          <w:szCs w:val="22"/>
        </w:rPr>
        <w:t>8</w:t>
      </w:r>
      <w:r w:rsidR="00D81536" w:rsidRPr="003D42CC">
        <w:rPr>
          <w:rFonts w:cs="Arial"/>
          <w:szCs w:val="22"/>
        </w:rPr>
        <w:t xml:space="preserve"> de </w:t>
      </w:r>
      <w:r w:rsidR="0072223A" w:rsidRPr="003D42CC">
        <w:rPr>
          <w:rFonts w:cs="Arial"/>
          <w:szCs w:val="22"/>
        </w:rPr>
        <w:t>junho</w:t>
      </w:r>
      <w:r w:rsidR="00D81536" w:rsidRPr="003D42CC">
        <w:rPr>
          <w:rFonts w:cs="Arial"/>
          <w:szCs w:val="22"/>
        </w:rPr>
        <w:t xml:space="preserve"> de </w:t>
      </w:r>
      <w:r w:rsidR="005E189E" w:rsidRPr="003D42CC">
        <w:rPr>
          <w:rFonts w:cs="Arial"/>
          <w:szCs w:val="22"/>
        </w:rPr>
        <w:t>202</w:t>
      </w:r>
      <w:r w:rsidR="009A3B38" w:rsidRPr="003D42CC">
        <w:rPr>
          <w:rFonts w:cs="Arial"/>
          <w:szCs w:val="22"/>
        </w:rPr>
        <w:t>4</w:t>
      </w:r>
      <w:r w:rsidR="0072223A" w:rsidRPr="003D42CC">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853911">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CC1E" w14:textId="77777777" w:rsidR="00D85B75" w:rsidRDefault="00D85B75">
      <w:r>
        <w:separator/>
      </w:r>
    </w:p>
  </w:endnote>
  <w:endnote w:type="continuationSeparator" w:id="0">
    <w:p w14:paraId="6F617D18" w14:textId="77777777" w:rsidR="00D85B75" w:rsidRDefault="00D8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E74D" w14:textId="77777777" w:rsidR="00D85B75" w:rsidRDefault="00D85B75">
      <w:r>
        <w:separator/>
      </w:r>
    </w:p>
  </w:footnote>
  <w:footnote w:type="continuationSeparator" w:id="0">
    <w:p w14:paraId="1F4D2388" w14:textId="77777777" w:rsidR="00D85B75" w:rsidRDefault="00D8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0221738"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26F0"/>
    <w:multiLevelType w:val="hybridMultilevel"/>
    <w:tmpl w:val="2E26E06A"/>
    <w:lvl w:ilvl="0" w:tplc="024A19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470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960"/>
    <w:rsid w:val="00021B05"/>
    <w:rsid w:val="00063AD9"/>
    <w:rsid w:val="00070FDF"/>
    <w:rsid w:val="00077E4F"/>
    <w:rsid w:val="00084DB1"/>
    <w:rsid w:val="00095450"/>
    <w:rsid w:val="000A0484"/>
    <w:rsid w:val="000A364B"/>
    <w:rsid w:val="000C3E42"/>
    <w:rsid w:val="000C6EF1"/>
    <w:rsid w:val="000D3318"/>
    <w:rsid w:val="000D3F72"/>
    <w:rsid w:val="000D7474"/>
    <w:rsid w:val="000D76D7"/>
    <w:rsid w:val="001065A2"/>
    <w:rsid w:val="00136328"/>
    <w:rsid w:val="00137AE7"/>
    <w:rsid w:val="00152C14"/>
    <w:rsid w:val="00177B3F"/>
    <w:rsid w:val="001A0001"/>
    <w:rsid w:val="001B5D75"/>
    <w:rsid w:val="001C3BFA"/>
    <w:rsid w:val="001D02C5"/>
    <w:rsid w:val="001E45A4"/>
    <w:rsid w:val="00206948"/>
    <w:rsid w:val="00217723"/>
    <w:rsid w:val="00227CC8"/>
    <w:rsid w:val="00237A98"/>
    <w:rsid w:val="00274A5E"/>
    <w:rsid w:val="002C450E"/>
    <w:rsid w:val="003172CA"/>
    <w:rsid w:val="00324B8F"/>
    <w:rsid w:val="00324DE8"/>
    <w:rsid w:val="003254C9"/>
    <w:rsid w:val="00330C4B"/>
    <w:rsid w:val="003500B5"/>
    <w:rsid w:val="0035232A"/>
    <w:rsid w:val="00364160"/>
    <w:rsid w:val="00384C18"/>
    <w:rsid w:val="00394D2A"/>
    <w:rsid w:val="003A5552"/>
    <w:rsid w:val="003B2142"/>
    <w:rsid w:val="003B265B"/>
    <w:rsid w:val="003D42CC"/>
    <w:rsid w:val="003E2981"/>
    <w:rsid w:val="004045B6"/>
    <w:rsid w:val="004105A3"/>
    <w:rsid w:val="004129B4"/>
    <w:rsid w:val="00412E4E"/>
    <w:rsid w:val="004210C9"/>
    <w:rsid w:val="00424164"/>
    <w:rsid w:val="00474105"/>
    <w:rsid w:val="00497446"/>
    <w:rsid w:val="004A2E51"/>
    <w:rsid w:val="004B2ECD"/>
    <w:rsid w:val="004B422B"/>
    <w:rsid w:val="0051206F"/>
    <w:rsid w:val="005231E6"/>
    <w:rsid w:val="005336DB"/>
    <w:rsid w:val="00541D7F"/>
    <w:rsid w:val="0058256A"/>
    <w:rsid w:val="005A67B1"/>
    <w:rsid w:val="005D047C"/>
    <w:rsid w:val="005D109E"/>
    <w:rsid w:val="005E189E"/>
    <w:rsid w:val="005F2F9D"/>
    <w:rsid w:val="006228EE"/>
    <w:rsid w:val="006266FE"/>
    <w:rsid w:val="006376E8"/>
    <w:rsid w:val="00653EF6"/>
    <w:rsid w:val="0067297A"/>
    <w:rsid w:val="006744DD"/>
    <w:rsid w:val="0068529B"/>
    <w:rsid w:val="00697198"/>
    <w:rsid w:val="006C4349"/>
    <w:rsid w:val="006D2C6E"/>
    <w:rsid w:val="006D7A35"/>
    <w:rsid w:val="006E663A"/>
    <w:rsid w:val="00707F71"/>
    <w:rsid w:val="0072223A"/>
    <w:rsid w:val="0073628D"/>
    <w:rsid w:val="00745844"/>
    <w:rsid w:val="00754582"/>
    <w:rsid w:val="007727EE"/>
    <w:rsid w:val="007B12DF"/>
    <w:rsid w:val="007C06E7"/>
    <w:rsid w:val="007C10BC"/>
    <w:rsid w:val="007C7FEB"/>
    <w:rsid w:val="008005C1"/>
    <w:rsid w:val="00803348"/>
    <w:rsid w:val="008203BF"/>
    <w:rsid w:val="00836C62"/>
    <w:rsid w:val="00853911"/>
    <w:rsid w:val="008718D9"/>
    <w:rsid w:val="008751BE"/>
    <w:rsid w:val="00884112"/>
    <w:rsid w:val="008C7222"/>
    <w:rsid w:val="008D4131"/>
    <w:rsid w:val="008E1CCD"/>
    <w:rsid w:val="008F195D"/>
    <w:rsid w:val="009012B1"/>
    <w:rsid w:val="00913649"/>
    <w:rsid w:val="009147FA"/>
    <w:rsid w:val="00917CFC"/>
    <w:rsid w:val="009753FB"/>
    <w:rsid w:val="009A0224"/>
    <w:rsid w:val="009A3B38"/>
    <w:rsid w:val="009C1BBE"/>
    <w:rsid w:val="009F5245"/>
    <w:rsid w:val="009F6F4E"/>
    <w:rsid w:val="00A10145"/>
    <w:rsid w:val="00A26238"/>
    <w:rsid w:val="00A266CD"/>
    <w:rsid w:val="00A36694"/>
    <w:rsid w:val="00A37711"/>
    <w:rsid w:val="00A534D1"/>
    <w:rsid w:val="00A54ADD"/>
    <w:rsid w:val="00A67BAC"/>
    <w:rsid w:val="00A77603"/>
    <w:rsid w:val="00A94CD0"/>
    <w:rsid w:val="00AA012E"/>
    <w:rsid w:val="00AA4E3F"/>
    <w:rsid w:val="00AD7E71"/>
    <w:rsid w:val="00AE6884"/>
    <w:rsid w:val="00B258EB"/>
    <w:rsid w:val="00B26D72"/>
    <w:rsid w:val="00B3034C"/>
    <w:rsid w:val="00B51068"/>
    <w:rsid w:val="00B60EF2"/>
    <w:rsid w:val="00B94924"/>
    <w:rsid w:val="00BC4537"/>
    <w:rsid w:val="00BF2F82"/>
    <w:rsid w:val="00C02EE9"/>
    <w:rsid w:val="00C157DE"/>
    <w:rsid w:val="00C20401"/>
    <w:rsid w:val="00C267B8"/>
    <w:rsid w:val="00C51E00"/>
    <w:rsid w:val="00C5668A"/>
    <w:rsid w:val="00C62748"/>
    <w:rsid w:val="00C7069C"/>
    <w:rsid w:val="00C85C61"/>
    <w:rsid w:val="00CC5340"/>
    <w:rsid w:val="00CE6FE7"/>
    <w:rsid w:val="00D00C06"/>
    <w:rsid w:val="00D07F59"/>
    <w:rsid w:val="00D318F3"/>
    <w:rsid w:val="00D404A2"/>
    <w:rsid w:val="00D51382"/>
    <w:rsid w:val="00D60123"/>
    <w:rsid w:val="00D62533"/>
    <w:rsid w:val="00D730EA"/>
    <w:rsid w:val="00D81536"/>
    <w:rsid w:val="00D85B75"/>
    <w:rsid w:val="00DB6960"/>
    <w:rsid w:val="00DE2324"/>
    <w:rsid w:val="00E214F4"/>
    <w:rsid w:val="00E37149"/>
    <w:rsid w:val="00E37B9C"/>
    <w:rsid w:val="00E42ED5"/>
    <w:rsid w:val="00E639F7"/>
    <w:rsid w:val="00E748F8"/>
    <w:rsid w:val="00E95A3C"/>
    <w:rsid w:val="00EC482D"/>
    <w:rsid w:val="00F036F7"/>
    <w:rsid w:val="00F0561B"/>
    <w:rsid w:val="00F224C5"/>
    <w:rsid w:val="00F2620F"/>
    <w:rsid w:val="00F37E1E"/>
    <w:rsid w:val="00F47FA9"/>
    <w:rsid w:val="00F53ACA"/>
    <w:rsid w:val="00F55A82"/>
    <w:rsid w:val="00F81A7E"/>
    <w:rsid w:val="00F84AC4"/>
    <w:rsid w:val="00F917BC"/>
    <w:rsid w:val="00FB6CEA"/>
    <w:rsid w:val="00FC18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ca_x00e7__x00e3_o xmlns="34ffbd57-9f42-4482-983c-f7b67da8d403" xsi:nil="true"/>
    <_Flow_SignoffStatus xmlns="34ffbd57-9f42-4482-983c-f7b67da8d40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05E74-98F8-4CFD-8490-1DD2BD91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3.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34ffbd57-9f42-4482-983c-f7b67da8d403"/>
    <ds:schemaRef ds:uri="9b46ddd4-b276-4c9a-a34b-4a3c2c6f9828"/>
  </ds:schemaRefs>
</ds:datastoreItem>
</file>

<file path=customXml/itemProps4.xml><?xml version="1.0" encoding="utf-8"?>
<ds:datastoreItem xmlns:ds="http://schemas.openxmlformats.org/officeDocument/2006/customXml" ds:itemID="{265C5661-4337-4B03-8697-AF567217DDF2}">
  <ds:schemaRefs>
    <ds:schemaRef ds:uri="http://schemas.microsoft.com/sharepoint/v3/contenttype/forms"/>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2</Pages>
  <Words>589</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CARLOS GUSTAVO  DE CARVALHO PICININ</cp:lastModifiedBy>
  <cp:revision>94</cp:revision>
  <cp:lastPrinted>2024-06-12T20:22:00Z</cp:lastPrinted>
  <dcterms:created xsi:type="dcterms:W3CDTF">2020-12-21T18:25:00Z</dcterms:created>
  <dcterms:modified xsi:type="dcterms:W3CDTF">2024-06-18T16:16:00Z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0x0101004D28EDCD4489C84EA8261EB2CA6B69BD</vt:lpwstr>
  </property>
  <property fmtid="{D5CDD505-2E9C-101B-9397-08002B2CF9AE}" pid="6" name="MediaServiceImageTags">
    <vt:lpwstr/>
  </property>
</Properties>
</file>